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widowControl w:val="1"/>
        <w:spacing w:before="240" w:line="240" w:lineRule="exact"/>
        <w:jc w:val="center"/>
        <w:rPr>
          <w:caps w:val="1"/>
        </w:rPr>
      </w:pPr>
      <w:r>
        <w:rPr>
          <w:caps w:val="1"/>
          <w:rtl w:val="0"/>
          <w:lang w:val="en-US"/>
        </w:rPr>
        <w:t xml:space="preserve">vertical </w:t>
      </w:r>
    </w:p>
    <w:p>
      <w:pPr>
        <w:pStyle w:val="normal.0"/>
        <w:widowControl w:val="1"/>
        <w:spacing w:line="240" w:lineRule="exact"/>
        <w:jc w:val="center"/>
        <w:rPr>
          <w:caps w:val="1"/>
        </w:rPr>
      </w:pPr>
      <w:r>
        <w:rPr>
          <w:caps w:val="1"/>
          <w:rtl w:val="0"/>
          <w:lang w:val="en-US"/>
        </w:rPr>
        <w:t xml:space="preserve">HIGH DENSITY CROSS-LINKED POLYETHYLENE Storage Tanks </w:t>
      </w:r>
    </w:p>
    <w:p>
      <w:pPr>
        <w:pStyle w:val="normal.0"/>
        <w:widowControl w:val="1"/>
        <w:jc w:val="center"/>
        <w:rPr>
          <w:caps w:val="1"/>
        </w:rPr>
      </w:pPr>
      <w:r>
        <w:rPr>
          <w:caps w:val="1"/>
          <w:rtl w:val="0"/>
          <w:lang w:val="en-US"/>
        </w:rPr>
        <w:t xml:space="preserve"> nsf/ansi 61 </w:t>
      </w:r>
      <w:r>
        <w:rPr>
          <w:shd w:val="clear" w:color="auto" w:fill="ffff00"/>
          <w:rtl w:val="0"/>
          <w:lang w:val="en-US"/>
        </w:rPr>
        <w:t>(Remove if not required)</w:t>
      </w:r>
    </w:p>
    <w:p>
      <w:pPr>
        <w:pStyle w:val="normal.0"/>
        <w:widowControl w:val="1"/>
        <w:spacing w:before="268" w:line="240" w:lineRule="exact"/>
        <w:rPr>
          <w:b w:val="1"/>
          <w:bCs w:val="1"/>
        </w:rPr>
      </w:pPr>
      <w:r>
        <w:rPr>
          <w:b w:val="1"/>
          <w:bCs w:val="1"/>
          <w:rtl w:val="0"/>
          <w:lang w:val="en-US"/>
        </w:rPr>
        <w:t>PART 1-GENERAL</w:t>
      </w:r>
    </w:p>
    <w:p>
      <w:pPr>
        <w:pStyle w:val="normal.0"/>
        <w:widowControl w:val="1"/>
        <w:spacing w:before="230" w:after="120" w:line="259" w:lineRule="exact"/>
      </w:pPr>
      <w:r>
        <w:rPr>
          <w:rtl w:val="0"/>
          <w:lang w:val="en-US"/>
        </w:rPr>
        <w:t xml:space="preserve">1.01 </w:t>
        <w:tab/>
        <w:t>Requirements</w:t>
      </w:r>
    </w:p>
    <w:p>
      <w:pPr>
        <w:pStyle w:val="lvl4"/>
        <w:numPr>
          <w:ilvl w:val="3"/>
          <w:numId w:val="2"/>
        </w:numPr>
        <w:bidi w:val="0"/>
        <w:ind w:right="0"/>
        <w:jc w:val="left"/>
        <w:rPr>
          <w:sz w:val="20"/>
          <w:szCs w:val="20"/>
          <w:rtl w:val="0"/>
          <w:lang w:val="en-US"/>
        </w:rPr>
      </w:pPr>
      <w:r>
        <w:rPr>
          <w:sz w:val="20"/>
          <w:szCs w:val="20"/>
          <w:rtl w:val="0"/>
          <w:lang w:val="en-US"/>
        </w:rPr>
        <w:t>The CONTRACTOR shall provide a vertical, high density cross-linked polyethylene tanks and accessories per section 2.05, complete and in place, in accordance with the Contract Documents.</w:t>
      </w:r>
    </w:p>
    <w:p>
      <w:pPr>
        <w:pStyle w:val="Lvl2"/>
        <w:numPr>
          <w:ilvl w:val="1"/>
          <w:numId w:val="5"/>
        </w:numPr>
        <w:bidi w:val="0"/>
        <w:spacing w:after="120"/>
        <w:ind w:right="0"/>
        <w:jc w:val="left"/>
        <w:rPr>
          <w:sz w:val="20"/>
          <w:szCs w:val="20"/>
          <w:rtl w:val="0"/>
          <w:lang w:val="en-US"/>
        </w:rPr>
      </w:pPr>
      <w:r>
        <w:rPr>
          <w:sz w:val="20"/>
          <w:szCs w:val="20"/>
          <w:rtl w:val="0"/>
          <w:lang w:val="en-US"/>
        </w:rPr>
        <w:t>Unit Responsibility:  The CONTRACTOR shall be responsible for furnishing the vertical tank(s) and its accessories for the chemical storage as noted.</w:t>
      </w:r>
    </w:p>
    <w:p>
      <w:pPr>
        <w:pStyle w:val="normal.0"/>
        <w:widowControl w:val="1"/>
        <w:spacing w:before="240"/>
      </w:pPr>
      <w:r>
        <w:rPr>
          <w:rtl w:val="0"/>
          <w:lang w:val="en-US"/>
        </w:rPr>
        <w:t xml:space="preserve">1.02 </w:t>
        <w:tab/>
        <w:t xml:space="preserve">REFERENCES, CODES AND STANDARDS </w:t>
      </w:r>
    </w:p>
    <w:p>
      <w:pPr>
        <w:pStyle w:val="normal.0"/>
        <w:widowControl w:val="1"/>
        <w:spacing w:before="225" w:line="259" w:lineRule="exact"/>
        <w:ind w:firstLine="720"/>
      </w:pPr>
      <w:r>
        <w:rPr>
          <w:rtl w:val="0"/>
          <w:lang w:val="en-US"/>
        </w:rPr>
        <w:t>A.    American Society of Testing Materials (ASTM).</w:t>
      </w:r>
    </w:p>
    <w:p>
      <w:pPr>
        <w:pStyle w:val="normal.0"/>
        <w:widowControl w:val="1"/>
        <w:spacing w:line="259" w:lineRule="exact"/>
        <w:ind w:firstLine="720"/>
      </w:pPr>
      <w:r>
        <w:rPr>
          <w:rtl w:val="0"/>
          <w:lang w:val="en-US"/>
        </w:rPr>
        <w:t xml:space="preserve"> </w:t>
      </w:r>
    </w:p>
    <w:p>
      <w:pPr>
        <w:pStyle w:val="normal.0"/>
        <w:widowControl w:val="1"/>
        <w:ind w:left="1440" w:hanging="270"/>
      </w:pPr>
      <w:r>
        <w:rPr>
          <w:rtl w:val="0"/>
          <w:lang w:val="en-US"/>
        </w:rPr>
        <w:t>1. D638</w:t>
        <w:tab/>
        <w:tab/>
        <w:t xml:space="preserve">Tensile Properties of Plastics  </w:t>
      </w:r>
    </w:p>
    <w:p>
      <w:pPr>
        <w:pStyle w:val="normal.0"/>
        <w:widowControl w:val="1"/>
        <w:spacing w:before="4"/>
        <w:ind w:left="1440" w:hanging="270"/>
      </w:pPr>
      <w:r>
        <w:rPr>
          <w:rtl w:val="0"/>
          <w:lang w:val="en-US"/>
        </w:rPr>
        <w:t>2. D883</w:t>
        <w:tab/>
        <w:tab/>
        <w:t xml:space="preserve">Standard Definitions of Terms Relating to Plastics </w:t>
      </w:r>
    </w:p>
    <w:p>
      <w:pPr>
        <w:pStyle w:val="normal.0"/>
        <w:widowControl w:val="1"/>
        <w:spacing w:before="14"/>
        <w:ind w:left="1440" w:hanging="270"/>
      </w:pPr>
      <w:r>
        <w:rPr>
          <w:rtl w:val="0"/>
          <w:lang w:val="en-US"/>
        </w:rPr>
        <w:t>4. D1505</w:t>
        <w:tab/>
        <w:tab/>
        <w:t xml:space="preserve">Density of Plastics by the Density-Gradient Technique </w:t>
      </w:r>
    </w:p>
    <w:p>
      <w:pPr>
        <w:pStyle w:val="normal.0"/>
        <w:widowControl w:val="1"/>
        <w:spacing w:before="9"/>
        <w:ind w:left="1440" w:hanging="270"/>
      </w:pPr>
      <w:r>
        <w:rPr>
          <w:rtl w:val="0"/>
          <w:lang w:val="en-US"/>
        </w:rPr>
        <w:t>5. D1525</w:t>
        <w:tab/>
        <w:tab/>
        <w:t xml:space="preserve">Test Method for Vicat Softening Temperature of Plastics </w:t>
      </w:r>
    </w:p>
    <w:p>
      <w:pPr>
        <w:pStyle w:val="normal.0"/>
        <w:widowControl w:val="1"/>
        <w:ind w:left="1440" w:hanging="270"/>
      </w:pPr>
      <w:r>
        <w:rPr>
          <w:rtl w:val="0"/>
          <w:lang w:val="en-US"/>
        </w:rPr>
        <w:t xml:space="preserve">6. D1693 </w:t>
        <w:tab/>
        <w:tab/>
        <w:t xml:space="preserve">ESCR Specification Thickness 0.125" F50-10% Igepal </w:t>
      </w:r>
    </w:p>
    <w:p>
      <w:pPr>
        <w:pStyle w:val="normal.0"/>
        <w:widowControl w:val="1"/>
        <w:spacing w:before="14" w:line="360" w:lineRule="auto"/>
        <w:ind w:left="1440" w:hanging="270"/>
      </w:pPr>
      <w:r>
        <w:rPr>
          <w:rtl w:val="0"/>
          <w:lang w:val="en-US"/>
        </w:rPr>
        <w:t>7. F412</w:t>
        <w:tab/>
        <w:tab/>
      </w:r>
      <w:r>
        <w:rPr>
          <w:spacing w:val="0"/>
          <w:rtl w:val="0"/>
          <w:lang w:val="en-US"/>
        </w:rPr>
        <w:t>Standard Terminology Relati</w:t>
      </w:r>
      <w:r>
        <w:drawing>
          <wp:anchor distT="0" distB="0" distL="0" distR="0" simplePos="0" relativeHeight="251659264" behindDoc="0" locked="0" layoutInCell="1" allowOverlap="1">
            <wp:simplePos x="0" y="0"/>
            <wp:positionH relativeFrom="page">
              <wp:posOffset>6264013</wp:posOffset>
            </wp:positionH>
            <wp:positionV relativeFrom="page">
              <wp:posOffset>9186254</wp:posOffset>
            </wp:positionV>
            <wp:extent cx="822587" cy="428672"/>
            <wp:effectExtent l="0" t="0" r="0" b="0"/>
            <wp:wrapSquare wrapText="bothSides" distL="0" distR="0" distT="0" dist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olyProcessing Logo.png"/>
                    <pic:cNvPicPr>
                      <a:picLocks noChangeAspect="1"/>
                    </pic:cNvPicPr>
                  </pic:nvPicPr>
                  <pic:blipFill>
                    <a:blip r:embed="rId4">
                      <a:extLst/>
                    </a:blip>
                    <a:stretch>
                      <a:fillRect/>
                    </a:stretch>
                  </pic:blipFill>
                  <pic:spPr>
                    <a:xfrm>
                      <a:off x="0" y="0"/>
                      <a:ext cx="822587" cy="428672"/>
                    </a:xfrm>
                    <a:prstGeom prst="rect">
                      <a:avLst/>
                    </a:prstGeom>
                    <a:ln w="12700" cap="flat">
                      <a:noFill/>
                      <a:miter lim="400000"/>
                    </a:ln>
                    <a:effectLst/>
                  </pic:spPr>
                </pic:pic>
              </a:graphicData>
            </a:graphic>
          </wp:anchor>
        </w:drawing>
      </w:r>
      <w:r>
        <w:rPr>
          <w:spacing w:val="0"/>
          <w:rtl w:val="0"/>
          <w:lang w:val="en-US"/>
        </w:rPr>
        <w:t>ng to Plastic Piping Systems</w:t>
      </w:r>
    </w:p>
    <w:p>
      <w:pPr>
        <w:pStyle w:val="normal.0"/>
        <w:widowControl w:val="1"/>
        <w:spacing w:before="100" w:after="100" w:line="360" w:lineRule="auto"/>
        <w:ind w:left="1166" w:hanging="446"/>
      </w:pPr>
      <w:r>
        <w:rPr>
          <w:rtl w:val="0"/>
          <w:lang w:val="en-US"/>
        </w:rPr>
        <w:t>B.    ANSI Standards:  B-16.5, Pipe Flanges and Flanged Fittings</w:t>
      </w:r>
    </w:p>
    <w:p>
      <w:pPr>
        <w:pStyle w:val="normal.0"/>
        <w:widowControl w:val="1"/>
        <w:spacing w:after="100" w:line="360" w:lineRule="auto"/>
        <w:ind w:left="1166" w:hanging="446"/>
      </w:pPr>
      <w:r>
        <w:rPr>
          <w:rtl w:val="0"/>
          <w:lang w:val="en-US"/>
        </w:rPr>
        <w:t>C.    Building Code:  International Building Code, IBC 2009</w:t>
      </w:r>
    </w:p>
    <w:p>
      <w:pPr>
        <w:pStyle w:val="normal.0"/>
        <w:spacing w:before="100" w:line="360" w:lineRule="auto"/>
        <w:ind w:left="1166" w:hanging="446"/>
        <w:jc w:val="both"/>
        <w:rPr>
          <w:spacing w:val="0"/>
        </w:rPr>
      </w:pPr>
      <w:r>
        <w:rPr>
          <w:spacing w:val="0"/>
          <w:rtl w:val="0"/>
          <w:lang w:val="en-US"/>
        </w:rPr>
        <w:t>D.</w:t>
        <w:tab/>
        <w:t>ARM:  Low Temperature Impact Resistance (Falling Dart Test Procedure).</w:t>
      </w:r>
    </w:p>
    <w:p>
      <w:pPr>
        <w:pStyle w:val="normal.0"/>
        <w:spacing w:before="100" w:line="360" w:lineRule="auto"/>
        <w:ind w:left="1166" w:hanging="446"/>
        <w:jc w:val="both"/>
        <w:rPr>
          <w:spacing w:val="0"/>
        </w:rPr>
      </w:pPr>
      <w:r>
        <w:rPr>
          <w:spacing w:val="0"/>
          <w:rtl w:val="0"/>
          <w:lang w:val="en-US"/>
        </w:rPr>
        <w:t xml:space="preserve">E.    NSF/ANSI Standard 61, AWWA </w:t>
      </w:r>
      <w:r>
        <w:rPr>
          <w:spacing w:val="0"/>
          <w:rtl w:val="0"/>
          <w:lang w:val="en-US"/>
        </w:rPr>
        <w:t xml:space="preserve">– </w:t>
      </w:r>
      <w:r>
        <w:rPr>
          <w:spacing w:val="0"/>
          <w:rtl w:val="0"/>
          <w:lang w:val="en-US"/>
        </w:rPr>
        <w:t>Drinking Water System Components</w:t>
      </w:r>
    </w:p>
    <w:p>
      <w:pPr>
        <w:pStyle w:val="normal.0"/>
        <w:spacing w:before="100" w:line="360" w:lineRule="auto"/>
        <w:ind w:left="1166" w:hanging="446"/>
        <w:jc w:val="both"/>
        <w:rPr>
          <w:spacing w:val="0"/>
        </w:rPr>
      </w:pPr>
      <w:r>
        <w:rPr>
          <w:spacing w:val="0"/>
          <w:rtl w:val="0"/>
          <w:lang w:val="en-US"/>
        </w:rPr>
        <w:t>F.    ASTM D-1998, Standard Specification for Polyethylene Upright Storage Tanks</w:t>
      </w:r>
    </w:p>
    <w:p>
      <w:pPr>
        <w:pStyle w:val="normal.0"/>
        <w:widowControl w:val="1"/>
        <w:spacing w:before="240" w:after="120" w:line="278" w:lineRule="exact"/>
      </w:pPr>
      <w:r>
        <w:rPr>
          <w:rtl w:val="0"/>
          <w:lang w:val="en-US"/>
        </w:rPr>
        <w:t xml:space="preserve">1.03 </w:t>
        <w:tab/>
        <w:t>SUBMITTALS</w:t>
      </w:r>
    </w:p>
    <w:p>
      <w:pPr>
        <w:pStyle w:val="normal.0"/>
        <w:widowControl w:val="1"/>
        <w:spacing w:line="278" w:lineRule="exact"/>
        <w:ind w:left="1170" w:hanging="450"/>
      </w:pPr>
      <w:r>
        <w:rPr>
          <w:rtl w:val="0"/>
          <w:lang w:val="en-US"/>
        </w:rPr>
        <w:t>A.</w:t>
        <w:tab/>
        <w:t>Shop Drawings:  Shop drawings shall be approved by the engineer or contractor prior to the manufacturing of the vertical tank(s).  Submit the following as a single complete initial submittal.</w:t>
      </w:r>
    </w:p>
    <w:p>
      <w:pPr>
        <w:pStyle w:val="normal.0"/>
        <w:widowControl w:val="1"/>
        <w:spacing w:line="278" w:lineRule="exact"/>
        <w:ind w:left="1170" w:firstLine="0"/>
      </w:pPr>
      <w:r>
        <w:rPr>
          <w:rtl w:val="0"/>
          <w:lang w:val="en-US"/>
        </w:rPr>
        <w:t>Sufficient data shall be included to show that the product conforms to Specification requirements. Provide the following additional information:</w:t>
      </w:r>
    </w:p>
    <w:p>
      <w:pPr>
        <w:pStyle w:val="normal.0"/>
        <w:widowControl w:val="1"/>
        <w:spacing w:line="278" w:lineRule="exact"/>
        <w:ind w:left="450" w:firstLine="720"/>
      </w:pPr>
    </w:p>
    <w:p>
      <w:pPr>
        <w:pStyle w:val="normal.0"/>
        <w:widowControl w:val="1"/>
        <w:numPr>
          <w:ilvl w:val="0"/>
          <w:numId w:val="7"/>
        </w:numPr>
        <w:spacing w:line="278" w:lineRule="exact"/>
        <w:rPr>
          <w:lang w:val="en-US"/>
        </w:rPr>
      </w:pPr>
      <w:r>
        <w:rPr>
          <w:rtl w:val="0"/>
          <w:lang w:val="en-US"/>
        </w:rPr>
        <w:t>Vertical tank and Fitting Material</w:t>
      </w:r>
    </w:p>
    <w:p>
      <w:pPr>
        <w:pStyle w:val="normal.0"/>
        <w:widowControl w:val="1"/>
        <w:spacing w:line="278" w:lineRule="exact"/>
        <w:ind w:left="1620" w:firstLine="0"/>
      </w:pPr>
    </w:p>
    <w:p>
      <w:pPr>
        <w:pStyle w:val="normal.0"/>
        <w:widowControl w:val="1"/>
        <w:numPr>
          <w:ilvl w:val="1"/>
          <w:numId w:val="7"/>
        </w:numPr>
        <w:spacing w:line="278" w:lineRule="exact"/>
        <w:rPr>
          <w:lang w:val="en-US"/>
        </w:rPr>
      </w:pPr>
      <w:r>
        <w:rPr>
          <w:rtl w:val="0"/>
          <w:lang w:val="en-US"/>
        </w:rPr>
        <w:t>Resin Manufacturer Data Sheet</w:t>
      </w:r>
    </w:p>
    <w:p>
      <w:pPr>
        <w:pStyle w:val="normal.0"/>
        <w:widowControl w:val="1"/>
        <w:spacing w:line="278" w:lineRule="exact"/>
      </w:pPr>
    </w:p>
    <w:p>
      <w:pPr>
        <w:pStyle w:val="normal.0"/>
        <w:widowControl w:val="1"/>
        <w:spacing w:line="278" w:lineRule="exact"/>
        <w:ind w:left="1620" w:firstLine="0"/>
      </w:pPr>
      <w:r>
        <w:rPr>
          <w:rtl w:val="0"/>
          <w:lang w:val="en-US"/>
        </w:rPr>
        <w:t>b.   Fitting Material</w:t>
      </w:r>
    </w:p>
    <w:p>
      <w:pPr>
        <w:pStyle w:val="normal.0"/>
        <w:widowControl w:val="1"/>
        <w:spacing w:line="278" w:lineRule="exact"/>
        <w:ind w:left="1620" w:firstLine="0"/>
      </w:pPr>
    </w:p>
    <w:p>
      <w:pPr>
        <w:pStyle w:val="normal.0"/>
        <w:widowControl w:val="1"/>
        <w:spacing w:line="278" w:lineRule="exact"/>
        <w:ind w:left="1620" w:firstLine="0"/>
      </w:pPr>
      <w:r>
        <w:rPr>
          <w:rtl w:val="0"/>
          <w:lang w:val="en-US"/>
        </w:rPr>
        <w:t>c.   Gasket style and material</w:t>
      </w:r>
    </w:p>
    <w:p>
      <w:pPr>
        <w:pStyle w:val="normal.0"/>
        <w:widowControl w:val="1"/>
        <w:spacing w:line="278" w:lineRule="exact"/>
        <w:ind w:left="1620" w:firstLine="0"/>
        <w:rPr>
          <w:spacing w:val="0"/>
        </w:rPr>
      </w:pPr>
    </w:p>
    <w:p>
      <w:pPr>
        <w:pStyle w:val="Lvl5"/>
        <w:numPr>
          <w:ilvl w:val="0"/>
          <w:numId w:val="10"/>
        </w:numPr>
        <w:bidi w:val="0"/>
        <w:ind w:right="0"/>
        <w:jc w:val="both"/>
        <w:rPr>
          <w:sz w:val="20"/>
          <w:szCs w:val="20"/>
          <w:rtl w:val="0"/>
          <w:lang w:val="en-US"/>
        </w:rPr>
      </w:pPr>
      <w:r>
        <w:rPr>
          <w:sz w:val="20"/>
          <w:szCs w:val="20"/>
          <w:rtl w:val="0"/>
          <w:lang w:val="en-US"/>
        </w:rPr>
        <w:t>Bolt material</w:t>
      </w:r>
    </w:p>
    <w:p>
      <w:pPr>
        <w:pStyle w:val="Lvl5"/>
        <w:ind w:left="1980" w:firstLine="0"/>
        <w:jc w:val="both"/>
        <w:rPr>
          <w:spacing w:val="-1"/>
          <w:sz w:val="20"/>
          <w:szCs w:val="20"/>
        </w:rPr>
      </w:pPr>
    </w:p>
    <w:p>
      <w:pPr>
        <w:pStyle w:val="lvl4"/>
        <w:numPr>
          <w:ilvl w:val="0"/>
          <w:numId w:val="11"/>
        </w:numPr>
        <w:bidi w:val="0"/>
        <w:ind w:right="0"/>
        <w:jc w:val="both"/>
        <w:rPr>
          <w:sz w:val="20"/>
          <w:szCs w:val="20"/>
          <w:rtl w:val="0"/>
          <w:lang w:val="en-US"/>
        </w:rPr>
      </w:pPr>
      <w:r>
        <w:rPr>
          <w:spacing w:val="-1"/>
          <w:sz w:val="20"/>
          <w:szCs w:val="20"/>
          <w:rtl w:val="0"/>
          <w:lang w:val="en-US"/>
        </w:rPr>
        <w:t>Dimensioned Tank Drawings</w:t>
      </w:r>
    </w:p>
    <w:p>
      <w:pPr>
        <w:pStyle w:val="Lvl5"/>
        <w:numPr>
          <w:ilvl w:val="1"/>
          <w:numId w:val="11"/>
        </w:numPr>
        <w:bidi w:val="0"/>
        <w:spacing w:after="0"/>
        <w:ind w:right="0"/>
        <w:jc w:val="both"/>
        <w:rPr>
          <w:sz w:val="20"/>
          <w:szCs w:val="20"/>
          <w:rtl w:val="0"/>
        </w:rPr>
      </w:pPr>
      <w:r>
        <w:rPr>
          <w:sz w:val="20"/>
          <w:szCs w:val="20"/>
          <w:rtl w:val="0"/>
          <w:lang w:val="en-US"/>
        </w:rPr>
        <w:t xml:space="preserve">Location and orientation of openings, fittings, accessories, </w:t>
        <w:tab/>
        <w:t>restraints and supports.</w:t>
      </w:r>
    </w:p>
    <w:p>
      <w:pPr>
        <w:pStyle w:val="Lvl5"/>
        <w:tabs>
          <w:tab w:val="left" w:pos="1980"/>
        </w:tabs>
        <w:spacing w:after="0"/>
        <w:ind w:left="1627" w:firstLine="0"/>
        <w:jc w:val="both"/>
        <w:rPr>
          <w:sz w:val="20"/>
          <w:szCs w:val="20"/>
        </w:rPr>
      </w:pPr>
    </w:p>
    <w:p>
      <w:pPr>
        <w:pStyle w:val="Lvl5"/>
        <w:numPr>
          <w:ilvl w:val="1"/>
          <w:numId w:val="12"/>
        </w:numPr>
        <w:bidi w:val="0"/>
        <w:spacing w:after="0"/>
        <w:ind w:right="0"/>
        <w:jc w:val="left"/>
        <w:rPr>
          <w:sz w:val="20"/>
          <w:szCs w:val="20"/>
          <w:rtl w:val="0"/>
          <w:lang w:val="en-US"/>
        </w:rPr>
      </w:pPr>
      <w:r>
        <w:rPr>
          <w:sz w:val="20"/>
          <w:szCs w:val="20"/>
          <w:rtl w:val="0"/>
          <w:lang w:val="en-US"/>
        </w:rPr>
        <w:t>Details of manways, flexible connections, and vents.</w:t>
      </w:r>
    </w:p>
    <w:p>
      <w:pPr>
        <w:pStyle w:val="Lvl5"/>
        <w:spacing w:after="0"/>
        <w:ind w:left="2261" w:firstLine="0"/>
        <w:rPr>
          <w:sz w:val="20"/>
          <w:szCs w:val="20"/>
        </w:rPr>
      </w:pPr>
    </w:p>
    <w:p>
      <w:pPr>
        <w:pStyle w:val="lvl3"/>
        <w:numPr>
          <w:ilvl w:val="0"/>
          <w:numId w:val="13"/>
        </w:numPr>
        <w:bidi w:val="0"/>
        <w:ind w:right="0"/>
        <w:jc w:val="left"/>
        <w:rPr>
          <w:sz w:val="20"/>
          <w:szCs w:val="20"/>
          <w:rtl w:val="0"/>
          <w:lang w:val="en-US"/>
        </w:rPr>
      </w:pPr>
      <w:r>
        <w:rPr>
          <w:sz w:val="20"/>
          <w:szCs w:val="20"/>
          <w:rtl w:val="0"/>
          <w:lang w:val="en-US"/>
        </w:rPr>
        <w:t xml:space="preserve">Calculations shall be stamped and signed by a registered, third party engineer in the State of installation.  </w:t>
      </w:r>
    </w:p>
    <w:p>
      <w:pPr>
        <w:pStyle w:val="Lvl5"/>
        <w:numPr>
          <w:ilvl w:val="1"/>
          <w:numId w:val="13"/>
        </w:numPr>
        <w:bidi w:val="0"/>
        <w:ind w:right="0"/>
        <w:jc w:val="left"/>
        <w:rPr>
          <w:sz w:val="20"/>
          <w:szCs w:val="20"/>
          <w:rtl w:val="0"/>
          <w:lang w:val="en-US"/>
        </w:rPr>
      </w:pPr>
      <w:r>
        <w:rPr>
          <w:sz w:val="20"/>
          <w:szCs w:val="20"/>
          <w:rtl w:val="0"/>
          <w:lang w:val="en-US"/>
        </w:rPr>
        <w:t>Wall thickness.  Hoop stress shall be calculated using 600 psi @ 100 degrees F.</w:t>
      </w:r>
    </w:p>
    <w:p>
      <w:pPr>
        <w:pStyle w:val="Lvl5"/>
        <w:numPr>
          <w:ilvl w:val="1"/>
          <w:numId w:val="13"/>
        </w:numPr>
        <w:bidi w:val="0"/>
        <w:ind w:right="0"/>
        <w:jc w:val="left"/>
        <w:rPr>
          <w:sz w:val="20"/>
          <w:szCs w:val="20"/>
          <w:rtl w:val="0"/>
          <w:lang w:val="en-US"/>
        </w:rPr>
      </w:pPr>
      <w:r>
        <w:rPr>
          <w:sz w:val="20"/>
          <w:szCs w:val="20"/>
          <w:rtl w:val="0"/>
          <w:lang w:val="en-US"/>
        </w:rPr>
        <w:t>Tank restraint system.  Show seismic and wind criteria.</w:t>
      </w:r>
    </w:p>
    <w:p>
      <w:pPr>
        <w:pStyle w:val="lvl4"/>
        <w:ind w:left="1170" w:hanging="450"/>
        <w:jc w:val="both"/>
        <w:rPr>
          <w:spacing w:val="-1"/>
          <w:sz w:val="20"/>
          <w:szCs w:val="20"/>
        </w:rPr>
      </w:pPr>
      <w:r>
        <w:rPr>
          <w:spacing w:val="-1"/>
          <w:sz w:val="20"/>
          <w:szCs w:val="20"/>
          <w:rtl w:val="0"/>
          <w:lang w:val="en-US"/>
        </w:rPr>
        <w:t>B.</w:t>
        <w:tab/>
        <w:t>Manufacturer</w:t>
      </w:r>
      <w:r>
        <w:rPr>
          <w:spacing w:val="-1"/>
          <w:sz w:val="20"/>
          <w:szCs w:val="20"/>
          <w:rtl w:val="0"/>
          <w:lang w:val="en-US"/>
        </w:rPr>
        <w:t>’</w:t>
      </w:r>
      <w:r>
        <w:rPr>
          <w:spacing w:val="-1"/>
          <w:sz w:val="20"/>
          <w:szCs w:val="20"/>
          <w:rtl w:val="0"/>
          <w:lang w:val="en-US"/>
        </w:rPr>
        <w:t>s warranty</w:t>
      </w:r>
    </w:p>
    <w:p>
      <w:pPr>
        <w:pStyle w:val="lvl3"/>
        <w:ind w:left="1170" w:hanging="450"/>
        <w:jc w:val="both"/>
        <w:rPr>
          <w:spacing w:val="-1"/>
          <w:sz w:val="20"/>
          <w:szCs w:val="20"/>
        </w:rPr>
      </w:pPr>
      <w:r>
        <w:rPr>
          <w:spacing w:val="-1"/>
          <w:sz w:val="20"/>
          <w:szCs w:val="20"/>
          <w:rtl w:val="0"/>
          <w:lang w:val="en-US"/>
        </w:rPr>
        <w:t xml:space="preserve">C. </w:t>
        <w:tab/>
        <w:t>Manufacturer's unloading procedure (see Poly Processing Company Installation Manual)</w:t>
      </w:r>
    </w:p>
    <w:p>
      <w:pPr>
        <w:pStyle w:val="lvl3"/>
        <w:numPr>
          <w:ilvl w:val="2"/>
          <w:numId w:val="14"/>
        </w:numPr>
        <w:bidi w:val="0"/>
        <w:ind w:right="0"/>
        <w:jc w:val="left"/>
        <w:rPr>
          <w:sz w:val="20"/>
          <w:szCs w:val="20"/>
          <w:rtl w:val="0"/>
          <w:lang w:val="en-US"/>
        </w:rPr>
      </w:pPr>
      <w:r>
        <w:rPr>
          <w:sz w:val="20"/>
          <w:szCs w:val="20"/>
          <w:rtl w:val="0"/>
          <w:lang w:val="en-US"/>
        </w:rPr>
        <w:t xml:space="preserve">Manufacturer's installation instructions </w:t>
      </w:r>
      <w:r>
        <w:rPr>
          <w:spacing w:val="-1"/>
          <w:sz w:val="20"/>
          <w:szCs w:val="20"/>
          <w:rtl w:val="0"/>
          <w:lang w:val="en-US"/>
        </w:rPr>
        <w:t>(see Poly Processing Company Installation Manual)</w:t>
      </w:r>
    </w:p>
    <w:p>
      <w:pPr>
        <w:pStyle w:val="lvl3"/>
        <w:numPr>
          <w:ilvl w:val="2"/>
          <w:numId w:val="4"/>
        </w:numPr>
        <w:bidi w:val="0"/>
        <w:ind w:right="0"/>
        <w:jc w:val="left"/>
        <w:rPr>
          <w:sz w:val="20"/>
          <w:szCs w:val="20"/>
          <w:rtl w:val="0"/>
          <w:lang w:val="en-US"/>
        </w:rPr>
      </w:pPr>
      <w:r>
        <w:rPr>
          <w:spacing w:val="-1"/>
          <w:sz w:val="20"/>
          <w:szCs w:val="20"/>
          <w:rtl w:val="0"/>
          <w:lang w:val="en-US"/>
        </w:rPr>
        <w:t>Supporting information of Quality Management System.</w:t>
      </w:r>
    </w:p>
    <w:p>
      <w:pPr>
        <w:pStyle w:val="lvl3"/>
        <w:tabs>
          <w:tab w:val="left" w:pos="1170"/>
        </w:tabs>
        <w:ind w:left="720" w:firstLine="0"/>
        <w:jc w:val="both"/>
        <w:rPr>
          <w:sz w:val="20"/>
          <w:szCs w:val="20"/>
        </w:rPr>
      </w:pPr>
      <w:r>
        <w:rPr>
          <w:sz w:val="20"/>
          <w:szCs w:val="20"/>
          <w:rtl w:val="0"/>
          <w:lang w:val="en-US"/>
        </w:rPr>
        <w:t>F.    Electrical heat tracing and foam insulation data sheets as required.</w:t>
      </w:r>
    </w:p>
    <w:p>
      <w:pPr>
        <w:pStyle w:val="lvl3"/>
        <w:ind w:left="0" w:firstLine="0"/>
        <w:rPr>
          <w:sz w:val="20"/>
          <w:szCs w:val="20"/>
        </w:rPr>
      </w:pPr>
      <w:r>
        <w:rPr>
          <w:sz w:val="20"/>
          <w:szCs w:val="20"/>
          <w:rtl w:val="0"/>
        </w:rPr>
        <w:tab/>
        <w:t>G.    Supporting documentation of Manufacturer</w:t>
      </w:r>
      <w:r>
        <w:rPr>
          <w:sz w:val="20"/>
          <w:szCs w:val="20"/>
          <w:rtl w:val="0"/>
          <w:lang w:val="en-US"/>
        </w:rPr>
        <w:t>’</w:t>
      </w:r>
      <w:r>
        <w:rPr>
          <w:sz w:val="20"/>
          <w:szCs w:val="20"/>
          <w:rtl w:val="0"/>
          <w:lang w:val="en-US"/>
        </w:rPr>
        <w:t xml:space="preserve">s certification to NSF/ANSI Standard 61 </w:t>
      </w:r>
      <w:r>
        <w:rPr>
          <w:sz w:val="20"/>
          <w:szCs w:val="20"/>
          <w:rtl w:val="0"/>
          <w:lang w:val="en-US"/>
        </w:rPr>
        <w:t xml:space="preserve">– </w:t>
      </w:r>
      <w:r>
        <w:rPr>
          <w:sz w:val="20"/>
          <w:szCs w:val="20"/>
          <w:rtl w:val="0"/>
          <w:lang w:val="en-US"/>
        </w:rPr>
        <w:t xml:space="preserve">Drinking Water   </w:t>
        <w:tab/>
        <w:t xml:space="preserve">        System Components for water treatment chemicals. </w:t>
      </w:r>
      <w:r>
        <w:rPr>
          <w:sz w:val="20"/>
          <w:szCs w:val="20"/>
          <w:shd w:val="clear" w:color="auto" w:fill="ffff00"/>
          <w:rtl w:val="0"/>
          <w:lang w:val="en-US"/>
        </w:rPr>
        <w:t>(Remove if not required)</w:t>
      </w:r>
    </w:p>
    <w:p>
      <w:pPr>
        <w:pStyle w:val="lvl3"/>
        <w:ind w:left="0" w:firstLine="0"/>
        <w:jc w:val="both"/>
        <w:rPr>
          <w:sz w:val="20"/>
          <w:szCs w:val="20"/>
        </w:rPr>
      </w:pPr>
      <w:r>
        <w:rPr>
          <w:sz w:val="20"/>
          <w:szCs w:val="20"/>
          <w:rtl w:val="0"/>
        </w:rPr>
        <w:tab/>
        <w:t>H.    Manufacturer</w:t>
      </w:r>
      <w:r>
        <w:rPr>
          <w:sz w:val="20"/>
          <w:szCs w:val="20"/>
          <w:rtl w:val="0"/>
          <w:lang w:val="en-US"/>
        </w:rPr>
        <w:t>’</w:t>
      </w:r>
      <w:r>
        <w:rPr>
          <w:sz w:val="20"/>
          <w:szCs w:val="20"/>
          <w:rtl w:val="0"/>
          <w:lang w:val="en-US"/>
        </w:rPr>
        <w:t>s Qualificati</w:t>
      </w:r>
      <w:r>
        <w:drawing>
          <wp:anchor distT="0" distB="0" distL="0" distR="0" simplePos="0" relativeHeight="251660288" behindDoc="0" locked="0" layoutInCell="1" allowOverlap="1">
            <wp:simplePos x="0" y="0"/>
            <wp:positionH relativeFrom="page">
              <wp:posOffset>6264013</wp:posOffset>
            </wp:positionH>
            <wp:positionV relativeFrom="page">
              <wp:posOffset>9186254</wp:posOffset>
            </wp:positionV>
            <wp:extent cx="822587" cy="428672"/>
            <wp:effectExtent l="0" t="0" r="0" b="0"/>
            <wp:wrapSquare wrapText="bothSides" distL="0" distR="0" distT="0" dist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olyProcessing Logo.png"/>
                    <pic:cNvPicPr>
                      <a:picLocks noChangeAspect="1"/>
                    </pic:cNvPicPr>
                  </pic:nvPicPr>
                  <pic:blipFill>
                    <a:blip r:embed="rId4">
                      <a:extLst/>
                    </a:blip>
                    <a:stretch>
                      <a:fillRect/>
                    </a:stretch>
                  </pic:blipFill>
                  <pic:spPr>
                    <a:xfrm>
                      <a:off x="0" y="0"/>
                      <a:ext cx="822587" cy="428672"/>
                    </a:xfrm>
                    <a:prstGeom prst="rect">
                      <a:avLst/>
                    </a:prstGeom>
                    <a:ln w="12700" cap="flat">
                      <a:noFill/>
                      <a:miter lim="400000"/>
                    </a:ln>
                    <a:effectLst/>
                  </pic:spPr>
                </pic:pic>
              </a:graphicData>
            </a:graphic>
          </wp:anchor>
        </w:drawing>
      </w:r>
      <w:r>
        <w:rPr>
          <w:sz w:val="20"/>
          <w:szCs w:val="20"/>
          <w:rtl w:val="0"/>
          <w:lang w:val="en-US"/>
        </w:rPr>
        <w:t xml:space="preserve">ons:  Submit to engineer a list of 5 installations in the same service as proof </w:t>
        <w:tab/>
        <w:t xml:space="preserve">       of manufacturer's qualifications.</w:t>
      </w:r>
    </w:p>
    <w:p>
      <w:pPr>
        <w:pStyle w:val="lvl3"/>
        <w:ind w:left="720" w:firstLine="0"/>
        <w:rPr>
          <w:sz w:val="20"/>
          <w:szCs w:val="20"/>
        </w:rPr>
      </w:pPr>
      <w:r>
        <w:rPr>
          <w:sz w:val="20"/>
          <w:szCs w:val="20"/>
          <w:rtl w:val="0"/>
          <w:lang w:val="en-US"/>
        </w:rPr>
        <w:t>I.    Factory Test Report</w:t>
      </w:r>
    </w:p>
    <w:p>
      <w:pPr>
        <w:pStyle w:val="lvl4"/>
        <w:numPr>
          <w:ilvl w:val="3"/>
          <w:numId w:val="15"/>
        </w:numPr>
        <w:bidi w:val="0"/>
        <w:ind w:right="0"/>
        <w:jc w:val="left"/>
        <w:rPr>
          <w:sz w:val="20"/>
          <w:szCs w:val="20"/>
          <w:rtl w:val="0"/>
          <w:lang w:val="en-US"/>
        </w:rPr>
      </w:pPr>
      <w:r>
        <w:rPr>
          <w:sz w:val="20"/>
          <w:szCs w:val="20"/>
          <w:rtl w:val="0"/>
          <w:lang w:val="en-US"/>
        </w:rPr>
        <w:t>Material, specific gravity rating at 600 psi @ 100 degrees F. design hoop stress.</w:t>
      </w:r>
    </w:p>
    <w:p>
      <w:pPr>
        <w:pStyle w:val="lvl4"/>
        <w:tabs>
          <w:tab w:val="left" w:pos="1620"/>
          <w:tab w:val="clear" w:pos="1152"/>
        </w:tabs>
        <w:ind w:left="1170" w:firstLine="0"/>
        <w:rPr>
          <w:sz w:val="20"/>
          <w:szCs w:val="20"/>
        </w:rPr>
      </w:pPr>
      <w:r>
        <w:rPr>
          <w:sz w:val="20"/>
          <w:szCs w:val="20"/>
          <w:rtl w:val="0"/>
          <w:lang w:val="en-US"/>
        </w:rPr>
        <w:t>2.</w:t>
        <w:tab/>
        <w:t>Wall thickness verification.</w:t>
      </w:r>
    </w:p>
    <w:p>
      <w:pPr>
        <w:pStyle w:val="lvl4"/>
        <w:ind w:left="1620" w:hanging="810"/>
        <w:rPr>
          <w:sz w:val="20"/>
          <w:szCs w:val="20"/>
        </w:rPr>
      </w:pPr>
      <w:r>
        <w:rPr>
          <w:sz w:val="20"/>
          <w:szCs w:val="20"/>
          <w:rtl w:val="0"/>
        </w:rPr>
        <w:tab/>
        <w:t>3.</w:t>
        <w:tab/>
        <w:t>Fitting placement verification.</w:t>
      </w:r>
    </w:p>
    <w:p>
      <w:pPr>
        <w:pStyle w:val="lvl4"/>
        <w:ind w:left="1620" w:hanging="810"/>
        <w:rPr>
          <w:sz w:val="20"/>
          <w:szCs w:val="20"/>
        </w:rPr>
      </w:pPr>
      <w:r>
        <w:rPr>
          <w:sz w:val="20"/>
          <w:szCs w:val="20"/>
          <w:rtl w:val="0"/>
        </w:rPr>
        <w:tab/>
        <w:t xml:space="preserve">4.  </w:t>
        <w:tab/>
        <w:t>Visual inspection</w:t>
      </w:r>
    </w:p>
    <w:p>
      <w:pPr>
        <w:pStyle w:val="lvl4"/>
        <w:ind w:left="1620" w:hanging="810"/>
        <w:rPr>
          <w:sz w:val="20"/>
          <w:szCs w:val="20"/>
        </w:rPr>
      </w:pPr>
      <w:r>
        <w:rPr>
          <w:sz w:val="20"/>
          <w:szCs w:val="20"/>
          <w:rtl w:val="0"/>
        </w:rPr>
        <w:tab/>
        <w:t xml:space="preserve">5. </w:t>
        <w:tab/>
        <w:t>Impact test</w:t>
      </w:r>
    </w:p>
    <w:p>
      <w:pPr>
        <w:pStyle w:val="lvl4"/>
        <w:numPr>
          <w:ilvl w:val="0"/>
          <w:numId w:val="16"/>
        </w:numPr>
        <w:bidi w:val="0"/>
        <w:ind w:right="0"/>
        <w:jc w:val="left"/>
        <w:rPr>
          <w:sz w:val="20"/>
          <w:szCs w:val="20"/>
          <w:rtl w:val="0"/>
          <w:lang w:val="en-US"/>
        </w:rPr>
      </w:pPr>
      <w:r>
        <w:rPr>
          <w:spacing w:val="-1"/>
          <w:sz w:val="20"/>
          <w:szCs w:val="20"/>
          <w:rtl w:val="0"/>
          <w:lang w:val="en-US"/>
        </w:rPr>
        <w:t xml:space="preserve">Gel test </w:t>
      </w:r>
    </w:p>
    <w:p>
      <w:pPr>
        <w:pStyle w:val="lvl4"/>
        <w:numPr>
          <w:ilvl w:val="0"/>
          <w:numId w:val="17"/>
        </w:numPr>
        <w:bidi w:val="0"/>
        <w:ind w:right="0"/>
        <w:jc w:val="left"/>
        <w:rPr>
          <w:sz w:val="22"/>
          <w:szCs w:val="22"/>
          <w:rtl w:val="0"/>
          <w:lang w:val="en-US"/>
        </w:rPr>
      </w:pPr>
      <w:r>
        <w:rPr>
          <w:sz w:val="22"/>
          <w:szCs w:val="22"/>
          <w:rtl w:val="0"/>
          <w:lang w:val="en-US"/>
        </w:rPr>
        <w:t>Hydrostatic test</w:t>
      </w:r>
    </w:p>
    <w:p>
      <w:pPr>
        <w:pStyle w:val="normal.0"/>
        <w:widowControl w:val="1"/>
        <w:spacing w:before="120"/>
        <w:ind w:left="720" w:hanging="720"/>
      </w:pPr>
      <w:r>
        <w:rPr>
          <w:rtl w:val="0"/>
          <w:lang w:val="en-US"/>
        </w:rPr>
        <w:t xml:space="preserve">1.04 </w:t>
        <w:tab/>
        <w:t xml:space="preserve">QUALITY ASSURANCE </w:t>
      </w:r>
    </w:p>
    <w:p>
      <w:pPr>
        <w:pStyle w:val="normal.0"/>
        <w:widowControl w:val="1"/>
        <w:spacing w:before="240"/>
        <w:ind w:left="1166" w:hanging="446"/>
      </w:pPr>
      <w:r>
        <w:rPr>
          <w:rtl w:val="0"/>
          <w:lang w:val="en-US"/>
        </w:rPr>
        <w:t xml:space="preserve">A. </w:t>
        <w:tab/>
        <w:t xml:space="preserve">The CONTRACTOR shall provide a vertical tank of high density cross-linked polyethylene. Tanks furnished under this Section shall be supplied by Poly Processing Company or approved equal who has been regularly engaged in the design and manufacture of chemical storage tanks for over 10 years. </w:t>
      </w:r>
    </w:p>
    <w:p>
      <w:pPr>
        <w:pStyle w:val="normal.0"/>
        <w:widowControl w:val="1"/>
        <w:spacing w:before="240"/>
        <w:ind w:left="1166" w:hanging="446"/>
      </w:pPr>
      <w:r>
        <w:rPr>
          <w:rtl w:val="0"/>
          <w:lang w:val="en-US"/>
        </w:rPr>
        <w:t xml:space="preserve">B. </w:t>
        <w:tab/>
        <w:t>Tanks shall be manufactured from virgin materials.</w:t>
      </w:r>
    </w:p>
    <w:p>
      <w:pPr>
        <w:pStyle w:val="normal.0"/>
        <w:widowControl w:val="1"/>
        <w:spacing w:before="240"/>
        <w:ind w:left="1166" w:hanging="446"/>
      </w:pPr>
      <w:r>
        <w:rPr>
          <w:rtl w:val="0"/>
          <w:lang w:val="en-US"/>
        </w:rPr>
        <w:t xml:space="preserve">C.    Tanks shall be manufactured from materials certified to NSF/ANSI Standard 61 for chemical storage and submit form from NSF supporting chemical certification. </w:t>
      </w:r>
      <w:r>
        <w:rPr>
          <w:shd w:val="clear" w:color="auto" w:fill="ffff00"/>
          <w:rtl w:val="0"/>
          <w:lang w:val="en-US"/>
        </w:rPr>
        <w:t>(Remove if not required)</w:t>
      </w:r>
    </w:p>
    <w:p>
      <w:pPr>
        <w:pStyle w:val="Lvl2"/>
        <w:keepNext w:val="0"/>
        <w:keepLines w:val="0"/>
        <w:spacing w:before="240" w:after="120" w:line="264" w:lineRule="exact"/>
        <w:outlineLvl w:val="9"/>
        <w:rPr>
          <w:sz w:val="20"/>
          <w:szCs w:val="20"/>
        </w:rPr>
      </w:pPr>
    </w:p>
    <w:p>
      <w:pPr>
        <w:pStyle w:val="Lvl2"/>
        <w:keepNext w:val="0"/>
        <w:keepLines w:val="0"/>
        <w:spacing w:before="240" w:after="120" w:line="264" w:lineRule="exact"/>
        <w:outlineLvl w:val="9"/>
        <w:rPr>
          <w:sz w:val="20"/>
          <w:szCs w:val="20"/>
        </w:rPr>
      </w:pPr>
      <w:r>
        <w:rPr>
          <w:sz w:val="20"/>
          <w:szCs w:val="20"/>
          <w:rtl w:val="0"/>
          <w:lang w:val="en-US"/>
        </w:rPr>
        <w:t>1.05</w:t>
        <w:tab/>
        <w:t>WARRANTY</w:t>
      </w:r>
    </w:p>
    <w:p>
      <w:pPr>
        <w:pStyle w:val="normal.0"/>
        <w:widowControl w:val="1"/>
        <w:tabs>
          <w:tab w:val="left" w:pos="1170"/>
        </w:tabs>
        <w:spacing w:line="264" w:lineRule="exact"/>
        <w:ind w:left="1166" w:hanging="446"/>
      </w:pPr>
      <w:r>
        <w:rPr>
          <w:rtl w:val="0"/>
          <w:lang w:val="en-US"/>
        </w:rPr>
        <w:t xml:space="preserve">A. </w:t>
        <w:tab/>
        <w:t>The warranty shall be provided upon request for the specific service application.  For most chemical applications, Poly Processing Company offers a limited 5 year full replacement warranty.  For Sulfuric Acid, Hydrochloric Acid, and Sodium Hypochlorite the warranty varies.  See Poly Processing Company</w:t>
      </w:r>
      <w:r>
        <w:rPr>
          <w:rtl w:val="0"/>
          <w:lang w:val="en-US"/>
        </w:rPr>
        <w:t>’</w:t>
      </w:r>
      <w:r>
        <w:rPr>
          <w:rtl w:val="0"/>
          <w:lang w:val="en-US"/>
        </w:rPr>
        <w:t xml:space="preserve">s chemical specific positions and warranty statement. </w:t>
      </w:r>
    </w:p>
    <w:p>
      <w:pPr>
        <w:pStyle w:val="normal.0"/>
        <w:widowControl w:val="1"/>
        <w:spacing w:before="278" w:line="264" w:lineRule="exact"/>
        <w:rPr>
          <w:b w:val="1"/>
          <w:bCs w:val="1"/>
        </w:rPr>
      </w:pPr>
      <w:r>
        <w:rPr>
          <w:b w:val="1"/>
          <w:bCs w:val="1"/>
          <w:rtl w:val="0"/>
          <w:lang w:val="en-US"/>
        </w:rPr>
        <w:t xml:space="preserve">PART 2 </w:t>
      </w:r>
      <w:r>
        <w:rPr>
          <w:b w:val="1"/>
          <w:bCs w:val="1"/>
          <w:rtl w:val="0"/>
          <w:lang w:val="en-US"/>
        </w:rPr>
        <w:t xml:space="preserve">– </w:t>
      </w:r>
      <w:r>
        <w:rPr>
          <w:b w:val="1"/>
          <w:bCs w:val="1"/>
          <w:rtl w:val="0"/>
          <w:lang w:val="en-US"/>
        </w:rPr>
        <w:t>PRODUCTS</w:t>
      </w:r>
    </w:p>
    <w:p>
      <w:pPr>
        <w:pStyle w:val="normal.0"/>
        <w:widowControl w:val="1"/>
        <w:spacing w:before="244" w:after="100" w:line="264" w:lineRule="exact"/>
        <w:rPr>
          <w:caps w:val="1"/>
        </w:rPr>
      </w:pPr>
      <w:r>
        <w:rPr>
          <w:rtl w:val="0"/>
          <w:lang w:val="en-US"/>
        </w:rPr>
        <w:t xml:space="preserve">2.01 </w:t>
        <w:tab/>
      </w:r>
      <w:r>
        <w:rPr>
          <w:caps w:val="1"/>
          <w:rtl w:val="0"/>
          <w:lang w:val="en-US"/>
        </w:rPr>
        <w:t>General</w:t>
      </w:r>
    </w:p>
    <w:p>
      <w:pPr>
        <w:pStyle w:val="normal.0"/>
        <w:widowControl w:val="1"/>
        <w:spacing w:after="100" w:line="264" w:lineRule="exact"/>
        <w:ind w:left="1170" w:hanging="450"/>
        <w:rPr>
          <w:caps w:val="1"/>
        </w:rPr>
      </w:pPr>
      <w:r>
        <w:rPr>
          <w:caps w:val="1"/>
          <w:rtl w:val="0"/>
          <w:lang w:val="en-US"/>
        </w:rPr>
        <w:t>A.</w:t>
        <w:tab/>
      </w:r>
      <w:r>
        <w:rPr>
          <w:rtl w:val="0"/>
          <w:lang w:val="en-US"/>
        </w:rPr>
        <w:t>Tanks shall be rotationally-molded, vertical, high density cross-linked polyethylene, one-piece seamless construction, cylindrical in cross-section and vertical with flat bottoms.  Tanks shall be adequately vented as prescribed in Poly Processing Company</w:t>
      </w:r>
      <w:r>
        <w:rPr>
          <w:rtl w:val="0"/>
          <w:lang w:val="en-US"/>
        </w:rPr>
        <w:t>’</w:t>
      </w:r>
      <w:r>
        <w:rPr>
          <w:rtl w:val="0"/>
          <w:lang w:val="en-US"/>
        </w:rPr>
        <w:t>s Technical Bulletin, Venting-Design for ACFM (air cubic feet per minute).  Where indicated, tanks shall be provided with ancillary mechanical fittings and accessories.  Tanks shall be marked to identify the manufacturer, date of manufacture and serial numbers must be permanently embossed into the tank.</w:t>
      </w:r>
    </w:p>
    <w:p>
      <w:pPr>
        <w:pStyle w:val="normal.0"/>
        <w:widowControl w:val="1"/>
        <w:spacing w:before="244" w:after="100" w:line="264" w:lineRule="exact"/>
      </w:pPr>
      <w:r>
        <w:rPr>
          <w:rtl w:val="0"/>
          <w:lang w:val="en-US"/>
        </w:rPr>
        <w:t>2.02</w:t>
        <w:tab/>
        <w:t xml:space="preserve">MANUFACTURER </w:t>
      </w:r>
    </w:p>
    <w:p>
      <w:pPr>
        <w:pStyle w:val="normal.0"/>
        <w:widowControl w:val="1"/>
        <w:spacing w:line="264" w:lineRule="exact"/>
        <w:ind w:left="1166" w:hanging="446"/>
        <w:rPr>
          <w:u w:val="single"/>
        </w:rPr>
      </w:pPr>
      <w:r>
        <w:rPr>
          <w:rtl w:val="0"/>
          <w:lang w:val="en-US"/>
        </w:rPr>
        <w:t xml:space="preserve">A. </w:t>
        <w:tab/>
        <w:t>Tanks shall be manufactured by Poly Processing Company.</w:t>
      </w:r>
    </w:p>
    <w:p>
      <w:pPr>
        <w:pStyle w:val="normal.0"/>
        <w:widowControl w:val="1"/>
        <w:spacing w:before="278" w:line="264" w:lineRule="exact"/>
      </w:pPr>
      <w:r>
        <w:rPr>
          <w:rtl w:val="0"/>
          <w:lang w:val="en-US"/>
        </w:rPr>
        <w:t xml:space="preserve">2.03 </w:t>
        <w:tab/>
        <w:t xml:space="preserve">POLYETHYLENE STORAGE TANKS </w:t>
      </w:r>
    </w:p>
    <w:p>
      <w:pPr>
        <w:pStyle w:val="normal.0"/>
        <w:widowControl w:val="1"/>
        <w:spacing w:line="268" w:lineRule="exact"/>
        <w:ind w:left="720" w:firstLine="0"/>
      </w:pPr>
    </w:p>
    <w:p>
      <w:pPr>
        <w:pStyle w:val="normal.0"/>
        <w:widowControl w:val="1"/>
        <w:spacing w:line="268" w:lineRule="exact"/>
        <w:ind w:left="720" w:firstLine="0"/>
      </w:pPr>
      <w:r>
        <w:rPr>
          <w:rtl w:val="0"/>
          <w:lang w:val="en-US"/>
        </w:rPr>
        <w:t>A.     Service:</w:t>
      </w:r>
      <w:r>
        <w:rPr>
          <w:b w:val="1"/>
          <w:bCs w:val="1"/>
          <w:rtl w:val="0"/>
          <w:lang w:val="en-US"/>
        </w:rPr>
        <w:t xml:space="preserve"> </w:t>
      </w:r>
      <w:r>
        <w:rPr>
          <w:rtl w:val="0"/>
          <w:lang w:val="en-US"/>
        </w:rPr>
        <w:t>Chemical storage tanks shall be suited for the following operating conditions:</w:t>
      </w:r>
    </w:p>
    <w:p>
      <w:pPr>
        <w:pStyle w:val="Normal1"/>
        <w:tabs>
          <w:tab w:val="left" w:pos="1170"/>
        </w:tabs>
        <w:spacing w:before="331" w:line="249" w:lineRule="exact"/>
        <w:ind w:left="1170" w:hanging="1170"/>
      </w:pPr>
      <w:r>
        <w:rPr>
          <w:rtl w:val="0"/>
          <w:lang w:val="en-US"/>
        </w:rPr>
        <w:t xml:space="preserve">             B.</w:t>
        <w:tab/>
        <w:t>High Density Cross-linked Polyethylene resin used in the tank manufacture shall be Poly CL</w:t>
      </w:r>
      <w:r>
        <w:rPr>
          <w:rtl w:val="0"/>
          <w:lang w:val="en-US"/>
        </w:rPr>
        <w:t xml:space="preserve">™ </w:t>
      </w:r>
      <w:r>
        <w:rPr>
          <w:rtl w:val="0"/>
          <w:lang w:val="en-US"/>
        </w:rPr>
        <w:t xml:space="preserve">or equal and shall contain ultraviolet stabilizer </w:t>
      </w:r>
      <w:r>
        <w:drawing>
          <wp:anchor distT="0" distB="0" distL="0" distR="0" simplePos="0" relativeHeight="251661312" behindDoc="0" locked="0" layoutInCell="1" allowOverlap="1">
            <wp:simplePos x="0" y="0"/>
            <wp:positionH relativeFrom="page">
              <wp:posOffset>6264013</wp:posOffset>
            </wp:positionH>
            <wp:positionV relativeFrom="page">
              <wp:posOffset>9186254</wp:posOffset>
            </wp:positionV>
            <wp:extent cx="822587" cy="428672"/>
            <wp:effectExtent l="0" t="0" r="0" b="0"/>
            <wp:wrapSquare wrapText="bothSides" distL="0" distR="0" distT="0" dist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olyProcessing Logo.png"/>
                    <pic:cNvPicPr>
                      <a:picLocks noChangeAspect="1"/>
                    </pic:cNvPicPr>
                  </pic:nvPicPr>
                  <pic:blipFill>
                    <a:blip r:embed="rId4">
                      <a:extLst/>
                    </a:blip>
                    <a:stretch>
                      <a:fillRect/>
                    </a:stretch>
                  </pic:blipFill>
                  <pic:spPr>
                    <a:xfrm>
                      <a:off x="0" y="0"/>
                      <a:ext cx="822587" cy="428672"/>
                    </a:xfrm>
                    <a:prstGeom prst="rect">
                      <a:avLst/>
                    </a:prstGeom>
                    <a:ln w="12700" cap="flat">
                      <a:noFill/>
                      <a:miter lim="400000"/>
                    </a:ln>
                    <a:effectLst/>
                  </pic:spPr>
                </pic:pic>
              </a:graphicData>
            </a:graphic>
          </wp:anchor>
        </w:drawing>
      </w:r>
      <w:r>
        <w:rPr>
          <w:rtl w:val="0"/>
          <w:lang w:val="en-US"/>
        </w:rPr>
        <w:t xml:space="preserve">as recommended by resin manufacturer.  Where black tanks are indicated, the resin shall have a carbon black compounded into it.  The tank material shall be rotationally molded and be a resin that is commercially available at the time of tank manufacture.  </w:t>
      </w:r>
    </w:p>
    <w:p>
      <w:pPr>
        <w:pStyle w:val="normal.0"/>
        <w:widowControl w:val="1"/>
        <w:spacing w:before="331" w:line="249" w:lineRule="exact"/>
        <w:ind w:left="1170" w:hanging="450"/>
      </w:pPr>
      <w:r>
        <w:rPr>
          <w:rtl w:val="0"/>
          <w:lang w:val="en-US"/>
        </w:rPr>
        <w:t>C.     For sodium hypochlorite and sulfuric acid storage, resin shall include additional medium density polyethylene (OR-1000) with four times the antioxidant properties of a standard polyethylene bonded to the interior surface during the manufacturing process. Resin to be certified NSF/ANSI 61 for chemical storage.</w:t>
      </w:r>
    </w:p>
    <w:p>
      <w:pPr>
        <w:pStyle w:val="normal.0"/>
        <w:widowControl w:val="1"/>
        <w:spacing w:before="67" w:line="225" w:lineRule="exact"/>
      </w:pPr>
    </w:p>
    <w:p>
      <w:pPr>
        <w:pStyle w:val="normal.0"/>
        <w:widowControl w:val="1"/>
        <w:tabs>
          <w:tab w:val="left" w:pos="1170"/>
        </w:tabs>
        <w:spacing w:line="259" w:lineRule="exact"/>
        <w:ind w:left="1170" w:hanging="450"/>
      </w:pPr>
      <w:r>
        <w:rPr>
          <w:rtl w:val="0"/>
          <w:lang w:val="en-US"/>
        </w:rPr>
        <w:t xml:space="preserve">D. </w:t>
        <w:tab/>
      </w:r>
      <w:r>
        <w:rPr>
          <w:b w:val="1"/>
          <w:bCs w:val="1"/>
          <w:rtl w:val="0"/>
          <w:lang w:val="en-US"/>
        </w:rPr>
        <w:t>Wall thickness</w:t>
      </w:r>
      <w:r>
        <w:rPr>
          <w:rtl w:val="0"/>
          <w:lang w:val="en-US"/>
        </w:rPr>
        <w:t xml:space="preserve"> for a given hoop stress is to be calculated in accordance with ASTM D 1998.  Tanks shall be designed using a hoop stress no greater than 600 psi.  In </w:t>
      </w:r>
      <w:r>
        <w:rPr>
          <w:u w:val="single"/>
          <w:rtl w:val="0"/>
          <w:lang w:val="en-US"/>
        </w:rPr>
        <w:t>NO</w:t>
      </w:r>
      <w:r>
        <w:rPr>
          <w:rtl w:val="0"/>
          <w:lang w:val="en-US"/>
        </w:rPr>
        <w:t xml:space="preserve"> case shall the tank thickness be less than design requirements per ASTM D 1998.</w:t>
      </w:r>
    </w:p>
    <w:p>
      <w:pPr>
        <w:pStyle w:val="normal.0"/>
        <w:widowControl w:val="1"/>
        <w:tabs>
          <w:tab w:val="left" w:pos="1170"/>
        </w:tabs>
        <w:spacing w:line="259" w:lineRule="exact"/>
        <w:ind w:left="1170" w:hanging="450"/>
      </w:pPr>
      <w:r>
        <w:tab/>
      </w:r>
    </w:p>
    <w:p>
      <w:pPr>
        <w:pStyle w:val="normal.0"/>
        <w:widowControl w:val="1"/>
        <w:tabs>
          <w:tab w:val="left" w:pos="1440"/>
        </w:tabs>
        <w:spacing w:line="259" w:lineRule="exact"/>
        <w:ind w:left="1170" w:hanging="450"/>
      </w:pPr>
      <w:r>
        <w:rPr>
          <w:rtl w:val="0"/>
        </w:rPr>
        <w:tab/>
        <w:t>1.  The wall thickness of any cylindrical portion at any fluid level shall be determined</w:t>
      </w:r>
    </w:p>
    <w:p>
      <w:pPr>
        <w:pStyle w:val="normal.0"/>
        <w:widowControl w:val="1"/>
        <w:tabs>
          <w:tab w:val="left" w:pos="1440"/>
        </w:tabs>
        <w:spacing w:line="259" w:lineRule="exact"/>
        <w:ind w:firstLine="1530"/>
      </w:pPr>
      <w:r>
        <w:rPr>
          <w:rtl w:val="0"/>
          <w:lang w:val="en-US"/>
        </w:rPr>
        <w:t>by the following equation:</w:t>
      </w:r>
    </w:p>
    <w:p>
      <w:pPr>
        <w:pStyle w:val="normal.0"/>
        <w:widowControl w:val="1"/>
        <w:tabs>
          <w:tab w:val="left" w:pos="1440"/>
        </w:tabs>
        <w:spacing w:line="259" w:lineRule="exact"/>
        <w:ind w:firstLine="1530"/>
      </w:pPr>
    </w:p>
    <w:p>
      <w:pPr>
        <w:pStyle w:val="lvl4"/>
        <w:tabs>
          <w:tab w:val="clear" w:pos="1152"/>
        </w:tabs>
        <w:ind w:left="1170" w:firstLine="0"/>
        <w:jc w:val="both"/>
        <w:rPr>
          <w:sz w:val="20"/>
          <w:szCs w:val="20"/>
        </w:rPr>
      </w:pPr>
      <w:r>
        <w:rPr>
          <w:sz w:val="20"/>
          <w:szCs w:val="20"/>
          <w:rtl w:val="0"/>
          <w:lang w:val="en-US"/>
        </w:rPr>
        <w:t>T   =  P x OD/2SD  or   0.433 x SG x H x OD/2SD</w:t>
      </w:r>
    </w:p>
    <w:p>
      <w:pPr>
        <w:pStyle w:val="lvl4"/>
        <w:tabs>
          <w:tab w:val="left" w:pos="2520"/>
          <w:tab w:val="left" w:pos="3150"/>
          <w:tab w:val="clear" w:pos="1152"/>
        </w:tabs>
        <w:spacing w:after="0"/>
        <w:ind w:left="1170" w:firstLine="0"/>
        <w:jc w:val="both"/>
        <w:rPr>
          <w:sz w:val="20"/>
          <w:szCs w:val="20"/>
        </w:rPr>
      </w:pPr>
      <w:r>
        <w:rPr>
          <w:sz w:val="20"/>
          <w:szCs w:val="20"/>
          <w:rtl w:val="0"/>
          <w:lang w:val="en-US"/>
        </w:rPr>
        <w:t>Where:</w:t>
        <w:tab/>
        <w:t>T</w:t>
        <w:tab/>
        <w:t>=</w:t>
        <w:tab/>
        <w:t>wall thickness, in</w:t>
      </w:r>
    </w:p>
    <w:p>
      <w:pPr>
        <w:pStyle w:val="lvl4"/>
        <w:tabs>
          <w:tab w:val="left" w:pos="3150"/>
          <w:tab w:val="left" w:pos="3600"/>
          <w:tab w:val="clear" w:pos="1152"/>
        </w:tabs>
        <w:spacing w:after="0"/>
        <w:ind w:left="2520" w:firstLine="0"/>
        <w:jc w:val="both"/>
        <w:rPr>
          <w:sz w:val="20"/>
          <w:szCs w:val="20"/>
        </w:rPr>
      </w:pPr>
      <w:r>
        <w:rPr>
          <w:sz w:val="20"/>
          <w:szCs w:val="20"/>
          <w:rtl w:val="0"/>
          <w:lang w:val="en-US"/>
        </w:rPr>
        <w:t>P</w:t>
        <w:tab/>
        <w:t>=</w:t>
        <w:tab/>
        <w:t>pressure, psi</w:t>
      </w:r>
    </w:p>
    <w:p>
      <w:pPr>
        <w:pStyle w:val="lvl4"/>
        <w:tabs>
          <w:tab w:val="left" w:pos="2520"/>
          <w:tab w:val="left" w:pos="3150"/>
          <w:tab w:val="clear" w:pos="1152"/>
        </w:tabs>
        <w:spacing w:after="0"/>
        <w:ind w:left="2520" w:firstLine="0"/>
        <w:jc w:val="both"/>
        <w:rPr>
          <w:sz w:val="20"/>
          <w:szCs w:val="20"/>
        </w:rPr>
      </w:pPr>
      <w:r>
        <w:rPr>
          <w:sz w:val="20"/>
          <w:szCs w:val="20"/>
          <w:rtl w:val="0"/>
          <w:lang w:val="en-US"/>
        </w:rPr>
        <w:t>SG</w:t>
        <w:tab/>
        <w:t>=</w:t>
        <w:tab/>
        <w:t>specific gravity, gm/cc</w:t>
      </w:r>
    </w:p>
    <w:p>
      <w:pPr>
        <w:pStyle w:val="lvl4"/>
        <w:tabs>
          <w:tab w:val="left" w:pos="2520"/>
          <w:tab w:val="left" w:pos="3150"/>
          <w:tab w:val="clear" w:pos="1152"/>
        </w:tabs>
        <w:spacing w:after="0"/>
        <w:ind w:left="2520" w:firstLine="0"/>
        <w:jc w:val="both"/>
        <w:rPr>
          <w:sz w:val="20"/>
          <w:szCs w:val="20"/>
        </w:rPr>
      </w:pPr>
      <w:r>
        <w:rPr>
          <w:sz w:val="20"/>
          <w:szCs w:val="20"/>
          <w:rtl w:val="0"/>
          <w:lang w:val="en-US"/>
        </w:rPr>
        <w:t>H</w:t>
        <w:tab/>
        <w:t>=</w:t>
        <w:tab/>
        <w:t>fluid head, ft</w:t>
      </w:r>
    </w:p>
    <w:p>
      <w:pPr>
        <w:pStyle w:val="lvl4"/>
        <w:tabs>
          <w:tab w:val="left" w:pos="2520"/>
          <w:tab w:val="left" w:pos="3150"/>
          <w:tab w:val="clear" w:pos="1152"/>
        </w:tabs>
        <w:spacing w:after="0"/>
        <w:ind w:left="2520" w:firstLine="0"/>
        <w:jc w:val="both"/>
        <w:rPr>
          <w:sz w:val="20"/>
          <w:szCs w:val="20"/>
        </w:rPr>
      </w:pPr>
      <w:r>
        <w:rPr>
          <w:sz w:val="20"/>
          <w:szCs w:val="20"/>
          <w:rtl w:val="0"/>
          <w:lang w:val="en-US"/>
        </w:rPr>
        <w:t>OD</w:t>
        <w:tab/>
        <w:t>=</w:t>
        <w:tab/>
        <w:t>outside diameter, ft</w:t>
      </w:r>
    </w:p>
    <w:p>
      <w:pPr>
        <w:pStyle w:val="lvl4"/>
        <w:tabs>
          <w:tab w:val="left" w:pos="2520"/>
          <w:tab w:val="left" w:pos="3150"/>
          <w:tab w:val="clear" w:pos="1152"/>
        </w:tabs>
        <w:spacing w:after="0"/>
        <w:ind w:left="2520" w:firstLine="0"/>
        <w:jc w:val="both"/>
        <w:rPr>
          <w:sz w:val="20"/>
          <w:szCs w:val="20"/>
        </w:rPr>
      </w:pPr>
      <w:r>
        <w:rPr>
          <w:sz w:val="20"/>
          <w:szCs w:val="20"/>
          <w:rtl w:val="0"/>
          <w:lang w:val="en-US"/>
        </w:rPr>
        <w:t>SD</w:t>
        <w:tab/>
        <w:t>=</w:t>
        <w:tab/>
        <w:t>hydrostatic design stress, 600 psi</w:t>
      </w:r>
    </w:p>
    <w:p>
      <w:pPr>
        <w:pStyle w:val="lvl4"/>
        <w:tabs>
          <w:tab w:val="left" w:pos="2520"/>
          <w:tab w:val="left" w:pos="3150"/>
          <w:tab w:val="clear" w:pos="1152"/>
        </w:tabs>
        <w:spacing w:after="0"/>
        <w:ind w:left="2520" w:firstLine="0"/>
        <w:rPr>
          <w:spacing w:val="-1"/>
          <w:sz w:val="20"/>
          <w:szCs w:val="20"/>
        </w:rPr>
      </w:pPr>
    </w:p>
    <w:p>
      <w:pPr>
        <w:pStyle w:val="normal.0"/>
        <w:widowControl w:val="1"/>
        <w:numPr>
          <w:ilvl w:val="0"/>
          <w:numId w:val="19"/>
        </w:numPr>
        <w:spacing w:line="259" w:lineRule="exact"/>
        <w:rPr>
          <w:lang w:val="en-US"/>
        </w:rPr>
      </w:pPr>
      <w:r>
        <w:rPr>
          <w:rtl w:val="0"/>
          <w:lang w:val="en-US"/>
        </w:rPr>
        <w:t>The minimum wall thickness shall be sufficient to support its own weight in an upright position without external support but shall not be less than 0.187</w:t>
      </w:r>
      <w:r>
        <w:rPr>
          <w:rtl w:val="0"/>
          <w:lang w:val="en-US"/>
        </w:rPr>
        <w:t xml:space="preserve">” </w:t>
      </w:r>
      <w:r>
        <w:rPr>
          <w:rtl w:val="0"/>
          <w:lang w:val="en-US"/>
        </w:rPr>
        <w:t xml:space="preserve">thick.  </w:t>
      </w:r>
    </w:p>
    <w:p>
      <w:pPr>
        <w:pStyle w:val="normal.0"/>
        <w:widowControl w:val="1"/>
        <w:tabs>
          <w:tab w:val="left" w:pos="1440"/>
        </w:tabs>
        <w:spacing w:line="259" w:lineRule="exact"/>
        <w:ind w:left="1170" w:firstLine="0"/>
      </w:pPr>
    </w:p>
    <w:p>
      <w:pPr>
        <w:pStyle w:val="lvl4"/>
        <w:ind w:left="1440" w:hanging="540"/>
        <w:jc w:val="both"/>
        <w:rPr>
          <w:sz w:val="20"/>
          <w:szCs w:val="20"/>
        </w:rPr>
      </w:pPr>
      <w:r>
        <w:rPr>
          <w:sz w:val="20"/>
          <w:szCs w:val="20"/>
          <w:rtl w:val="0"/>
        </w:rPr>
        <w:tab/>
        <w:t>2.</w:t>
        <w:tab/>
        <w:t>On closed top tanks the top head shall be integrally molded with the cylindrical wall.  Its minimum thickness shall be equal to the thickness of the top of the straight sidewall.  In most cases, flat areas shall be provided for attachment of large fittings on the dome of the tank.</w:t>
      </w:r>
    </w:p>
    <w:p>
      <w:pPr>
        <w:pStyle w:val="lvl4"/>
        <w:ind w:left="1440" w:hanging="270"/>
        <w:jc w:val="both"/>
        <w:rPr>
          <w:sz w:val="20"/>
          <w:szCs w:val="20"/>
        </w:rPr>
      </w:pPr>
      <w:r>
        <w:rPr>
          <w:sz w:val="20"/>
          <w:szCs w:val="20"/>
          <w:rtl w:val="0"/>
          <w:lang w:val="en-US"/>
        </w:rPr>
        <w:t>3.</w:t>
        <w:tab/>
        <w:t>The bottom head shall be integrally molded with the cylindrical wall. Knuckle radius shall be:</w:t>
      </w:r>
    </w:p>
    <w:tbl>
      <w:tblPr>
        <w:tblW w:w="5850" w:type="dxa"/>
        <w:jc w:val="left"/>
        <w:tblInd w:w="273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50"/>
        <w:gridCol w:w="2700"/>
      </w:tblGrid>
      <w:tr>
        <w:tblPrEx>
          <w:shd w:val="clear" w:color="auto" w:fill="ced7e7"/>
        </w:tblPrEx>
        <w:trPr>
          <w:trHeight w:val="223" w:hRule="atLeast"/>
        </w:trPr>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vl4"/>
              <w:spacing w:before="120" w:after="120"/>
              <w:ind w:left="0" w:firstLine="0"/>
              <w:jc w:val="center"/>
            </w:pPr>
            <w:r>
              <w:rPr>
                <w:b w:val="1"/>
                <w:bCs w:val="1"/>
                <w:sz w:val="20"/>
                <w:szCs w:val="20"/>
                <w:rtl w:val="0"/>
                <w:lang w:val="en-US"/>
              </w:rPr>
              <w:t>Tank Diameter, ft</w:t>
            </w: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vl4"/>
              <w:spacing w:before="120" w:after="120"/>
              <w:ind w:left="0" w:firstLine="0"/>
              <w:jc w:val="center"/>
            </w:pPr>
            <w:r>
              <w:rPr>
                <w:b w:val="1"/>
                <w:bCs w:val="1"/>
                <w:sz w:val="20"/>
                <w:szCs w:val="20"/>
                <w:rtl w:val="0"/>
                <w:lang w:val="en-US"/>
              </w:rPr>
              <w:t>Min Knuckle Radius, in</w:t>
            </w:r>
          </w:p>
        </w:tc>
      </w:tr>
      <w:tr>
        <w:tblPrEx>
          <w:shd w:val="clear" w:color="auto" w:fill="ced7e7"/>
        </w:tblPrEx>
        <w:trPr>
          <w:trHeight w:val="223" w:hRule="atLeast"/>
        </w:trPr>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vl4"/>
              <w:spacing w:before="120" w:after="120"/>
              <w:ind w:left="0" w:firstLine="0"/>
              <w:jc w:val="center"/>
            </w:pPr>
            <w:r>
              <w:rPr>
                <w:sz w:val="20"/>
                <w:szCs w:val="20"/>
                <w:rtl w:val="0"/>
                <w:lang w:val="en-US"/>
              </w:rPr>
              <w:t>less than or equal to 6</w:t>
            </w: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vl4"/>
              <w:spacing w:before="120" w:after="120"/>
              <w:ind w:left="0" w:firstLine="0"/>
              <w:jc w:val="center"/>
            </w:pPr>
            <w:r>
              <w:rPr>
                <w:sz w:val="20"/>
                <w:szCs w:val="20"/>
                <w:rtl w:val="0"/>
                <w:lang w:val="en-US"/>
              </w:rPr>
              <w:t>1</w:t>
            </w:r>
          </w:p>
        </w:tc>
      </w:tr>
      <w:tr>
        <w:tblPrEx>
          <w:shd w:val="clear" w:color="auto" w:fill="ced7e7"/>
        </w:tblPrEx>
        <w:trPr>
          <w:trHeight w:val="223" w:hRule="atLeast"/>
        </w:trPr>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vl4"/>
              <w:spacing w:before="120" w:after="120"/>
              <w:ind w:left="0" w:firstLine="0"/>
              <w:jc w:val="center"/>
            </w:pPr>
            <w:r>
              <w:rPr>
                <w:sz w:val="20"/>
                <w:szCs w:val="20"/>
                <w:rtl w:val="0"/>
                <w:lang w:val="en-US"/>
              </w:rPr>
              <w:t>greater than 6</w:t>
            </w: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vl4"/>
              <w:spacing w:before="120" w:after="120"/>
              <w:ind w:left="0" w:firstLine="0"/>
              <w:jc w:val="center"/>
            </w:pPr>
            <w:r>
              <w:rPr>
                <w:sz w:val="20"/>
                <w:szCs w:val="20"/>
                <w:rtl w:val="0"/>
                <w:lang w:val="en-US"/>
              </w:rPr>
              <w:t>1-1/2</w:t>
            </w:r>
          </w:p>
        </w:tc>
      </w:tr>
    </w:tbl>
    <w:p>
      <w:pPr>
        <w:pStyle w:val="lvl4"/>
        <w:widowControl w:val="0"/>
        <w:ind w:left="2628" w:hanging="2628"/>
        <w:jc w:val="both"/>
        <w:rPr>
          <w:sz w:val="20"/>
          <w:szCs w:val="20"/>
        </w:rPr>
      </w:pPr>
    </w:p>
    <w:p>
      <w:pPr>
        <w:pStyle w:val="lvl4"/>
        <w:spacing w:after="0"/>
        <w:ind w:left="720" w:firstLine="0"/>
        <w:jc w:val="both"/>
        <w:rPr>
          <w:sz w:val="20"/>
          <w:szCs w:val="20"/>
        </w:rPr>
      </w:pPr>
    </w:p>
    <w:p>
      <w:pPr>
        <w:pStyle w:val="Lvl2"/>
        <w:ind w:left="1440" w:hanging="270"/>
        <w:rPr>
          <w:sz w:val="20"/>
          <w:szCs w:val="20"/>
        </w:rPr>
      </w:pPr>
      <w:r>
        <w:rPr>
          <w:sz w:val="20"/>
          <w:szCs w:val="20"/>
          <w:rtl w:val="0"/>
          <w:lang w:val="en-US"/>
        </w:rPr>
        <w:t xml:space="preserve">4. </w:t>
        <w:tab/>
        <w:t>Tanks with 3000 gal capacity or larger shall have at least 3 lifting lugs.  Lugs shall be designed for lifting the tank when empty.</w:t>
      </w:r>
    </w:p>
    <w:p>
      <w:pPr>
        <w:pStyle w:val="Lvl5"/>
        <w:tabs>
          <w:tab w:val="left" w:pos="1800"/>
          <w:tab w:val="clear" w:pos="1584"/>
        </w:tabs>
        <w:ind w:left="1800" w:hanging="360"/>
        <w:jc w:val="both"/>
        <w:rPr>
          <w:sz w:val="20"/>
          <w:szCs w:val="20"/>
        </w:rPr>
      </w:pPr>
      <w:r>
        <w:rPr>
          <w:sz w:val="20"/>
          <w:szCs w:val="20"/>
          <w:rtl w:val="0"/>
          <w:lang w:val="en-US"/>
        </w:rPr>
        <w:t>a.</w:t>
        <w:tab/>
        <w:t>Unless otherwise indicated by Contract drawings, for indoor pneumatic fill, manways shall be 24-in diameter or greater and equipped with an emergency pressure relief device or SAFE-Surge</w:t>
      </w:r>
      <w:r>
        <w:rPr>
          <w:sz w:val="20"/>
          <w:szCs w:val="20"/>
          <w:rtl w:val="0"/>
          <w:lang w:val="en-US"/>
        </w:rPr>
        <w:t xml:space="preserve">™ </w:t>
      </w:r>
      <w:r>
        <w:rPr>
          <w:sz w:val="20"/>
          <w:szCs w:val="20"/>
          <w:rtl w:val="0"/>
          <w:lang w:val="en-US"/>
        </w:rPr>
        <w:t>Manway with pressure relief at 6</w:t>
      </w:r>
      <w:r>
        <w:rPr>
          <w:sz w:val="20"/>
          <w:szCs w:val="20"/>
          <w:rtl w:val="0"/>
          <w:lang w:val="en-US"/>
        </w:rPr>
        <w:t xml:space="preserve">” </w:t>
      </w:r>
      <w:r>
        <w:rPr>
          <w:sz w:val="20"/>
          <w:szCs w:val="20"/>
          <w:rtl w:val="0"/>
          <w:lang w:val="en-US"/>
        </w:rPr>
        <w:t>water column to prevent over-pressurization. The SAFE-Surge manway shall be chemically compatible with the chemical being stored. Gaskets shall be closed cell, cross-linked polyethylene foam, Viton, or EPDM materials</w:t>
      </w:r>
      <w:r>
        <w:rPr>
          <w:rtl w:val="0"/>
          <w:lang w:val="en-US"/>
        </w:rPr>
        <w:t>.</w:t>
      </w:r>
    </w:p>
    <w:p>
      <w:pPr>
        <w:pStyle w:val="Lvl5"/>
        <w:tabs>
          <w:tab w:val="left" w:pos="1800"/>
          <w:tab w:val="clear" w:pos="1584"/>
        </w:tabs>
        <w:ind w:left="1800" w:hanging="360"/>
        <w:jc w:val="both"/>
        <w:rPr>
          <w:sz w:val="20"/>
          <w:szCs w:val="20"/>
        </w:rPr>
      </w:pPr>
      <w:r>
        <w:rPr>
          <w:sz w:val="20"/>
          <w:szCs w:val="20"/>
          <w:rtl w:val="0"/>
          <w:lang w:val="en-US"/>
        </w:rPr>
        <w:t>b.</w:t>
        <w:tab/>
        <w:t>Unless otherwise indicated</w:t>
      </w:r>
      <w:r>
        <w:drawing>
          <wp:anchor distT="0" distB="0" distL="0" distR="0" simplePos="0" relativeHeight="251662336" behindDoc="0" locked="0" layoutInCell="1" allowOverlap="1">
            <wp:simplePos x="0" y="0"/>
            <wp:positionH relativeFrom="page">
              <wp:posOffset>6264013</wp:posOffset>
            </wp:positionH>
            <wp:positionV relativeFrom="page">
              <wp:posOffset>9186254</wp:posOffset>
            </wp:positionV>
            <wp:extent cx="822587" cy="428672"/>
            <wp:effectExtent l="0" t="0" r="0" b="0"/>
            <wp:wrapSquare wrapText="bothSides" distL="0" distR="0" distT="0" dist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olyProcessing Logo.png"/>
                    <pic:cNvPicPr>
                      <a:picLocks noChangeAspect="1"/>
                    </pic:cNvPicPr>
                  </pic:nvPicPr>
                  <pic:blipFill>
                    <a:blip r:embed="rId4">
                      <a:extLst/>
                    </a:blip>
                    <a:stretch>
                      <a:fillRect/>
                    </a:stretch>
                  </pic:blipFill>
                  <pic:spPr>
                    <a:xfrm>
                      <a:off x="0" y="0"/>
                      <a:ext cx="822587" cy="428672"/>
                    </a:xfrm>
                    <a:prstGeom prst="rect">
                      <a:avLst/>
                    </a:prstGeom>
                    <a:ln w="12700" cap="flat">
                      <a:noFill/>
                      <a:miter lim="400000"/>
                    </a:ln>
                    <a:effectLst/>
                  </pic:spPr>
                </pic:pic>
              </a:graphicData>
            </a:graphic>
          </wp:anchor>
        </w:drawing>
      </w:r>
      <w:r>
        <w:rPr>
          <w:sz w:val="20"/>
          <w:szCs w:val="20"/>
          <w:rtl w:val="0"/>
          <w:lang w:val="en-US"/>
        </w:rPr>
        <w:t xml:space="preserve"> by Contract drawings, for outdoor pneumatic fill, manways shall be </w:t>
        <w:tab/>
        <w:t xml:space="preserve">24-in diameter or greater and equipped with </w:t>
      </w:r>
      <w:r>
        <w:rPr>
          <w:sz w:val="20"/>
          <w:szCs w:val="20"/>
          <w:rtl w:val="0"/>
          <w:lang w:val="en-US"/>
        </w:rPr>
        <w:t>Poly Processing Company</w:t>
      </w:r>
      <w:r>
        <w:rPr>
          <w:sz w:val="20"/>
          <w:szCs w:val="20"/>
          <w:rtl w:val="0"/>
          <w:lang w:val="en-US"/>
        </w:rPr>
        <w:t>’</w:t>
      </w:r>
      <w:r>
        <w:rPr>
          <w:sz w:val="20"/>
          <w:szCs w:val="20"/>
          <w:rtl w:val="0"/>
          <w:lang w:val="en-US"/>
        </w:rPr>
        <w:t>s F.S.2650</w:t>
      </w:r>
      <w:r>
        <w:rPr>
          <w:sz w:val="20"/>
          <w:szCs w:val="20"/>
          <w:rtl w:val="0"/>
          <w:lang w:val="en-US"/>
        </w:rPr>
        <w:t xml:space="preserve">® </w:t>
      </w:r>
      <w:r>
        <w:rPr>
          <w:sz w:val="20"/>
          <w:szCs w:val="20"/>
          <w:rtl w:val="0"/>
          <w:lang w:val="en-US"/>
        </w:rPr>
        <w:t>combined manway and vent to prevent over pressurization of tank.  Manway must be capable of relieving a volume flow rate of up to 2650 ACFM.</w:t>
      </w:r>
      <w:r>
        <w:rPr>
          <w:sz w:val="20"/>
          <w:szCs w:val="20"/>
          <w:rtl w:val="0"/>
          <w:lang w:val="en-US"/>
        </w:rPr>
        <w:t xml:space="preserve"> Gaskets shall be closed cell, cross-linked polyethylene foam, Viton, or EPDM materials</w:t>
      </w:r>
      <w:r>
        <w:rPr>
          <w:rtl w:val="0"/>
          <w:lang w:val="en-US"/>
        </w:rPr>
        <w:t>.</w:t>
      </w:r>
    </w:p>
    <w:p>
      <w:pPr>
        <w:pStyle w:val="Normal2"/>
        <w:widowControl w:val="1"/>
        <w:tabs>
          <w:tab w:val="left" w:pos="1800"/>
        </w:tabs>
        <w:ind w:left="1440" w:firstLine="0"/>
        <w:rPr>
          <w:lang w:val="en-US"/>
        </w:rPr>
      </w:pPr>
      <w:r>
        <w:rPr>
          <w:rtl w:val="0"/>
          <w:lang w:val="en-US"/>
        </w:rPr>
        <w:t>c.</w:t>
        <w:tab/>
        <w:t xml:space="preserve">Unless otherwise indicated, tanks less than 2000 gallons in non-pneumatic applications shall </w:t>
        <w:tab/>
        <w:t xml:space="preserve">have a manway cover 17-in or smaller of Polyethylene material with a coarse thread.  </w:t>
        <w:tab/>
        <w:t>Gaskets shall be closed cell, cross-linked polyethylene foam, viton or EPDM materials.</w:t>
      </w:r>
    </w:p>
    <w:p>
      <w:pPr>
        <w:pStyle w:val="Normal2"/>
        <w:widowControl w:val="1"/>
        <w:tabs>
          <w:tab w:val="left" w:pos="1800"/>
        </w:tabs>
        <w:ind w:left="1440" w:firstLine="0"/>
        <w:rPr>
          <w:lang w:val="en-US"/>
        </w:rPr>
      </w:pPr>
      <w:r>
        <w:rPr>
          <w:rtl w:val="0"/>
          <w:lang w:val="en-US"/>
        </w:rPr>
        <w:t xml:space="preserve">  </w:t>
      </w:r>
    </w:p>
    <w:p>
      <w:pPr>
        <w:pStyle w:val="Lvl5"/>
        <w:tabs>
          <w:tab w:val="left" w:pos="1800"/>
          <w:tab w:val="clear" w:pos="1584"/>
        </w:tabs>
        <w:ind w:left="1800" w:hanging="360"/>
        <w:jc w:val="both"/>
        <w:rPr>
          <w:sz w:val="20"/>
          <w:szCs w:val="20"/>
        </w:rPr>
      </w:pPr>
      <w:r>
        <w:rPr>
          <w:sz w:val="20"/>
          <w:szCs w:val="20"/>
          <w:rtl w:val="0"/>
          <w:lang w:val="en-US"/>
        </w:rPr>
        <w:t xml:space="preserve">      NOTE:  Tanks must be vented to allow for performance at atmospheric pressure, in accordance with the following matrix:</w:t>
      </w:r>
    </w:p>
    <w:p>
      <w:pPr>
        <w:pStyle w:val="Lvl5"/>
        <w:tabs>
          <w:tab w:val="left" w:pos="1800"/>
          <w:tab w:val="clear" w:pos="1584"/>
        </w:tabs>
        <w:ind w:left="1800" w:hanging="1170"/>
        <w:rPr>
          <w:sz w:val="20"/>
          <w:szCs w:val="20"/>
        </w:rPr>
      </w:pPr>
      <w:r>
        <w:rPr>
          <w:sz w:val="28"/>
          <w:szCs w:val="28"/>
        </w:rPr>
        <w:drawing>
          <wp:inline distT="0" distB="0" distL="0" distR="0">
            <wp:extent cx="5697170" cy="2072031"/>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Venting Requirements Rev 10-06.png"/>
                    <pic:cNvPicPr>
                      <a:picLocks noChangeAspect="1"/>
                    </pic:cNvPicPr>
                  </pic:nvPicPr>
                  <pic:blipFill>
                    <a:blip r:embed="rId5">
                      <a:extLst/>
                    </a:blip>
                    <a:srcRect l="2180" t="8924" r="1849" b="64207"/>
                    <a:stretch>
                      <a:fillRect/>
                    </a:stretch>
                  </pic:blipFill>
                  <pic:spPr>
                    <a:xfrm>
                      <a:off x="0" y="0"/>
                      <a:ext cx="5697170" cy="2072031"/>
                    </a:xfrm>
                    <a:prstGeom prst="rect">
                      <a:avLst/>
                    </a:prstGeom>
                    <a:ln w="12700" cap="flat">
                      <a:noFill/>
                      <a:miter lim="400000"/>
                    </a:ln>
                    <a:effectLst/>
                  </pic:spPr>
                </pic:pic>
              </a:graphicData>
            </a:graphic>
          </wp:inline>
        </w:drawing>
      </w:r>
    </w:p>
    <w:p>
      <w:pPr>
        <w:pStyle w:val="normal.0"/>
        <w:widowControl w:val="1"/>
        <w:spacing w:line="278" w:lineRule="exact"/>
        <w:ind w:left="1170" w:hanging="450"/>
      </w:pPr>
      <w:r>
        <w:rPr>
          <w:rtl w:val="0"/>
          <w:lang w:val="en-US"/>
        </w:rPr>
        <w:t>E.</w:t>
        <w:tab/>
        <w:t xml:space="preserve">Tank colors shall be natural (unpigmented), black (compounded), or as specified by the ENGINEER with written agreement by the tank manufacturer.   </w:t>
      </w:r>
    </w:p>
    <w:p>
      <w:pPr>
        <w:pStyle w:val="normal.0"/>
        <w:widowControl w:val="1"/>
        <w:spacing w:before="307" w:line="225" w:lineRule="exact"/>
        <w:ind w:left="720" w:hanging="720"/>
      </w:pPr>
    </w:p>
    <w:p>
      <w:pPr>
        <w:pStyle w:val="normal.0"/>
        <w:widowControl w:val="1"/>
        <w:spacing w:before="307" w:line="225" w:lineRule="exact"/>
        <w:ind w:left="720" w:hanging="720"/>
      </w:pPr>
      <w:r>
        <w:rPr>
          <w:rtl w:val="0"/>
          <w:lang w:val="en-US"/>
        </w:rPr>
        <w:t xml:space="preserve">2.04 </w:t>
        <w:tab/>
        <w:t xml:space="preserve">TANK ACCESSORIES </w:t>
      </w:r>
    </w:p>
    <w:p>
      <w:pPr>
        <w:pStyle w:val="normal.0"/>
        <w:widowControl w:val="1"/>
        <w:spacing w:before="120" w:after="120" w:line="225" w:lineRule="exact"/>
        <w:ind w:left="1166" w:hanging="446"/>
      </w:pPr>
      <w:r>
        <w:rPr>
          <w:rtl w:val="0"/>
          <w:lang w:val="en-US"/>
        </w:rPr>
        <w:t xml:space="preserve">A. </w:t>
        <w:tab/>
        <w:t xml:space="preserve">A. </w:t>
        <w:tab/>
        <w:t xml:space="preserve">Ladder: </w:t>
      </w:r>
      <w:r>
        <w:rPr>
          <w:shd w:val="clear" w:color="auto" w:fill="ffff00"/>
          <w:rtl w:val="0"/>
          <w:lang w:val="en-US"/>
        </w:rPr>
        <w:t>(Remove if not required)</w:t>
      </w:r>
    </w:p>
    <w:p>
      <w:pPr>
        <w:pStyle w:val="normal.0"/>
        <w:widowControl w:val="1"/>
        <w:spacing w:line="220" w:lineRule="exact"/>
        <w:ind w:left="1170" w:hanging="360"/>
      </w:pPr>
      <w:r>
        <w:rPr>
          <w:rtl w:val="0"/>
        </w:rPr>
        <w:tab/>
        <w:t xml:space="preserve">1. </w:t>
        <w:tab/>
        <w:t xml:space="preserve"> [Painted carbon steel], [fiberglass], [galvanized carbon steel] or [stainless steel] access ladders </w:t>
        <w:tab/>
        <w:t xml:space="preserve">shall be provided with the polyethylene chemical storage tanks at locations as shown.  Safety </w:t>
        <w:tab/>
        <w:t>cages shall be added to ladders as required, per OSHA.</w:t>
      </w:r>
    </w:p>
    <w:p>
      <w:pPr>
        <w:pStyle w:val="normal.0"/>
        <w:widowControl w:val="1"/>
        <w:spacing w:before="302" w:line="264" w:lineRule="exact"/>
        <w:ind w:left="1170" w:hanging="360"/>
      </w:pPr>
      <w:r>
        <w:rPr>
          <w:rtl w:val="0"/>
        </w:rPr>
        <w:tab/>
        <w:t xml:space="preserve">2. </w:t>
        <w:tab/>
        <w:t xml:space="preserve">Ladders must be secured to the tank and secured to the concrete to allow for tank expansion/ </w:t>
        <w:tab/>
        <w:t xml:space="preserve">contraction due to temperature and loading changes.  Use proper chemical resistant materials </w:t>
        <w:tab/>
        <w:t>when anchoring to tank dome or sidewall. See Poly Processing Company</w:t>
      </w:r>
      <w:r>
        <w:rPr>
          <w:rtl w:val="0"/>
          <w:lang w:val="en-US"/>
        </w:rPr>
        <w:t>’</w:t>
      </w:r>
      <w:r>
        <w:rPr>
          <w:rtl w:val="0"/>
          <w:lang w:val="en-US"/>
        </w:rPr>
        <w:t xml:space="preserve">s Tank Installation </w:t>
        <w:tab/>
        <w:t>Manual.</w:t>
      </w:r>
    </w:p>
    <w:p>
      <w:pPr>
        <w:pStyle w:val="normal.0"/>
        <w:widowControl w:val="1"/>
        <w:spacing w:line="254" w:lineRule="exact"/>
        <w:ind w:left="1170" w:firstLine="0"/>
      </w:pPr>
    </w:p>
    <w:p>
      <w:pPr>
        <w:pStyle w:val="normal.0"/>
        <w:widowControl w:val="1"/>
        <w:spacing w:line="254" w:lineRule="exact"/>
        <w:ind w:left="1170" w:hanging="360"/>
      </w:pPr>
      <w:r>
        <w:rPr>
          <w:rtl w:val="0"/>
        </w:rPr>
        <w:tab/>
        <w:t xml:space="preserve">3. </w:t>
        <w:tab/>
        <w:t xml:space="preserve">All ladders shall be designed to meet applicable OSHA standards. Reference: </w:t>
      </w:r>
    </w:p>
    <w:p>
      <w:pPr>
        <w:pStyle w:val="normal.0"/>
        <w:widowControl w:val="1"/>
        <w:spacing w:line="254" w:lineRule="exact"/>
        <w:ind w:left="1170" w:firstLine="0"/>
      </w:pPr>
      <w:r>
        <w:rPr>
          <w:rtl w:val="0"/>
        </w:rPr>
        <w:tab/>
        <w:t xml:space="preserve">OSHA 2206; 1910.27; fixed ladders. </w:t>
      </w:r>
    </w:p>
    <w:p>
      <w:pPr>
        <w:pStyle w:val="normal.0"/>
        <w:widowControl w:val="1"/>
        <w:spacing w:line="220" w:lineRule="exact"/>
        <w:ind w:left="1170" w:hanging="360"/>
      </w:pPr>
    </w:p>
    <w:p>
      <w:pPr>
        <w:pStyle w:val="normal.0"/>
        <w:widowControl w:val="1"/>
        <w:spacing w:line="254" w:lineRule="exact"/>
        <w:ind w:left="1170" w:firstLine="0"/>
      </w:pPr>
    </w:p>
    <w:p>
      <w:pPr>
        <w:pStyle w:val="normal.0"/>
        <w:widowControl w:val="1"/>
        <w:spacing w:line="254" w:lineRule="exact"/>
        <w:ind w:left="720" w:firstLine="0"/>
      </w:pPr>
      <w:r>
        <w:rPr>
          <w:rtl w:val="0"/>
          <w:lang w:val="en-US"/>
        </w:rPr>
        <w:t xml:space="preserve">B.    Restraint System: </w:t>
      </w:r>
      <w:r>
        <w:rPr>
          <w:shd w:val="clear" w:color="auto" w:fill="ffff00"/>
          <w:rtl w:val="0"/>
          <w:lang w:val="en-US"/>
        </w:rPr>
        <w:t>(Remove if not required)</w:t>
      </w:r>
    </w:p>
    <w:p>
      <w:pPr>
        <w:pStyle w:val="normal.0"/>
        <w:widowControl w:val="1"/>
        <w:spacing w:line="254" w:lineRule="exact"/>
        <w:ind w:left="720" w:firstLine="0"/>
      </w:pPr>
    </w:p>
    <w:p>
      <w:pPr>
        <w:pStyle w:val="normal.0"/>
        <w:widowControl w:val="1"/>
        <w:numPr>
          <w:ilvl w:val="0"/>
          <w:numId w:val="21"/>
        </w:numPr>
        <w:spacing w:line="254" w:lineRule="exact"/>
        <w:rPr>
          <w:lang w:val="en-US"/>
        </w:rPr>
      </w:pPr>
      <w:r>
        <w:rPr>
          <w:rtl w:val="0"/>
          <w:lang w:val="en-US"/>
        </w:rPr>
        <w:t xml:space="preserve">Metal components to be [galvanized], [stainless steel], or [painted clips], edge softeners, and tension ring with [stainless steel], [galvanized] cables and clamps. </w:t>
        <w:tab/>
      </w:r>
    </w:p>
    <w:p>
      <w:pPr>
        <w:pStyle w:val="normal.0"/>
        <w:widowControl w:val="1"/>
        <w:spacing w:line="254" w:lineRule="exact"/>
        <w:ind w:left="1590" w:firstLine="0"/>
      </w:pPr>
    </w:p>
    <w:p>
      <w:pPr>
        <w:pStyle w:val="normal.0"/>
        <w:widowControl w:val="1"/>
        <w:spacing w:line="254" w:lineRule="exact"/>
        <w:ind w:left="720" w:firstLine="0"/>
      </w:pPr>
      <w:r>
        <w:rPr>
          <w:rtl w:val="0"/>
          <w:lang w:val="en-US"/>
        </w:rPr>
        <w:t xml:space="preserve">        2.</w:t>
        <w:tab/>
        <w:t xml:space="preserve">   Tank restraint system shall be supplied and the design of same certified by a Structural </w:t>
        <w:tab/>
        <w:t xml:space="preserve"> </w:t>
        <w:tab/>
        <w:tab/>
        <w:t xml:space="preserve">   Engineer registered in the State of tank installation.</w:t>
      </w:r>
      <w:r>
        <w:rPr>
          <w:rtl w:val="0"/>
          <w:lang w:val="en-US"/>
        </w:rPr>
        <w:t xml:space="preserve">   </w:t>
      </w:r>
      <w:r>
        <w:rPr>
          <w:rtl w:val="0"/>
          <w:lang w:val="en-US"/>
        </w:rPr>
        <w:t xml:space="preserve">Design shall conform to the most recent </w:t>
        <w:tab/>
        <w:tab/>
        <w:t xml:space="preserve">   edition of the IBC code for seismic and wind load.  Anchor bolts as required by the calculations </w:t>
        <w:tab/>
        <w:t xml:space="preserve">   </w:t>
        <w:tab/>
        <w:t xml:space="preserve">   shall be supplied by the tank manufacturer</w:t>
      </w:r>
    </w:p>
    <w:p>
      <w:pPr>
        <w:pStyle w:val="normal.0"/>
        <w:widowControl w:val="1"/>
        <w:spacing w:line="254" w:lineRule="exact"/>
        <w:ind w:left="720" w:firstLine="0"/>
      </w:pPr>
    </w:p>
    <w:p>
      <w:pPr>
        <w:pStyle w:val="Normal1"/>
        <w:spacing w:line="254" w:lineRule="exact"/>
        <w:ind w:left="720" w:firstLine="0"/>
      </w:pPr>
      <w:r>
        <w:rPr>
          <w:rtl w:val="0"/>
          <w:lang w:val="en-US"/>
        </w:rPr>
        <w:t xml:space="preserve">C.    Heat Tracing:  </w:t>
      </w:r>
      <w:r>
        <w:rPr>
          <w:shd w:val="clear" w:color="auto" w:fill="ffff00"/>
          <w:rtl w:val="0"/>
          <w:lang w:val="en-US"/>
        </w:rPr>
        <w:t>(Remove if not required)</w:t>
      </w:r>
    </w:p>
    <w:p>
      <w:pPr>
        <w:pStyle w:val="Normal.0"/>
        <w:spacing w:line="254" w:lineRule="exact"/>
        <w:ind w:left="1590" w:firstLine="0"/>
        <w:rPr>
          <w:rFonts w:ascii="Arial" w:cs="Arial" w:hAnsi="Arial" w:eastAsia="Arial"/>
          <w:sz w:val="20"/>
          <w:szCs w:val="20"/>
        </w:rPr>
      </w:pPr>
    </w:p>
    <w:p>
      <w:pPr>
        <w:pStyle w:val="Normal.0"/>
        <w:spacing w:line="254" w:lineRule="exact"/>
        <w:ind w:left="1170" w:firstLine="0"/>
        <w:rPr>
          <w:rFonts w:ascii="Arial" w:cs="Arial" w:hAnsi="Arial" w:eastAsia="Arial"/>
          <w:sz w:val="20"/>
          <w:szCs w:val="20"/>
        </w:rPr>
      </w:pPr>
      <w:r>
        <w:rPr>
          <w:rFonts w:ascii="Arial" w:hAnsi="Arial"/>
          <w:sz w:val="20"/>
          <w:szCs w:val="20"/>
          <w:rtl w:val="0"/>
          <w:lang w:val="en-US"/>
        </w:rPr>
        <w:t>1.</w:t>
        <w:tab/>
        <w:t xml:space="preserve">   Heat tracing system for temperature maintenance shall be SilcoPad</w:t>
      </w:r>
      <w:r>
        <w:rPr>
          <w:rFonts w:ascii="Arial" w:hAnsi="Arial" w:hint="default"/>
          <w:sz w:val="20"/>
          <w:szCs w:val="20"/>
          <w:rtl w:val="0"/>
          <w:lang w:val="en-US"/>
        </w:rPr>
        <w:t xml:space="preserve">® </w:t>
      </w:r>
      <w:r>
        <w:rPr>
          <w:rFonts w:ascii="Arial" w:hAnsi="Arial"/>
          <w:sz w:val="20"/>
          <w:szCs w:val="20"/>
          <w:rtl w:val="0"/>
          <w:lang w:val="en-US"/>
        </w:rPr>
        <w:t>tan</w:t>
      </w:r>
      <w:r>
        <w:drawing>
          <wp:anchor distT="0" distB="0" distL="0" distR="0" simplePos="0" relativeHeight="251663360" behindDoc="0" locked="0" layoutInCell="1" allowOverlap="1">
            <wp:simplePos x="0" y="0"/>
            <wp:positionH relativeFrom="page">
              <wp:posOffset>6264013</wp:posOffset>
            </wp:positionH>
            <wp:positionV relativeFrom="page">
              <wp:posOffset>9186254</wp:posOffset>
            </wp:positionV>
            <wp:extent cx="822587" cy="428672"/>
            <wp:effectExtent l="0" t="0" r="0" b="0"/>
            <wp:wrapSquare wrapText="bothSides" distL="0" distR="0" distT="0" dist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PolyProcessing Logo.png"/>
                    <pic:cNvPicPr>
                      <a:picLocks noChangeAspect="1"/>
                    </pic:cNvPicPr>
                  </pic:nvPicPr>
                  <pic:blipFill>
                    <a:blip r:embed="rId4">
                      <a:extLst/>
                    </a:blip>
                    <a:stretch>
                      <a:fillRect/>
                    </a:stretch>
                  </pic:blipFill>
                  <pic:spPr>
                    <a:xfrm>
                      <a:off x="0" y="0"/>
                      <a:ext cx="822587" cy="428672"/>
                    </a:xfrm>
                    <a:prstGeom prst="rect">
                      <a:avLst/>
                    </a:prstGeom>
                    <a:ln w="12700" cap="flat">
                      <a:noFill/>
                      <a:miter lim="400000"/>
                    </a:ln>
                    <a:effectLst/>
                  </pic:spPr>
                </pic:pic>
              </a:graphicData>
            </a:graphic>
          </wp:anchor>
        </w:drawing>
      </w:r>
      <w:r>
        <w:rPr>
          <w:rFonts w:ascii="Arial" w:hAnsi="Arial"/>
          <w:sz w:val="20"/>
          <w:szCs w:val="20"/>
          <w:rtl w:val="0"/>
          <w:lang w:val="en-US"/>
        </w:rPr>
        <w:t xml:space="preserve">k heating systems </w:t>
        <w:tab/>
        <w:tab/>
        <w:t xml:space="preserve">   designed to maintain a desired product temperature, not to exceed 100 degrees F.  Each </w:t>
        <w:tab/>
        <w:tab/>
        <w:t xml:space="preserve">   system shall include tank heating pads and a temperature controller.  The quantity and type of </w:t>
        <w:tab/>
        <w:tab/>
        <w:t xml:space="preserve">   SilcoPad</w:t>
      </w:r>
      <w:r>
        <w:rPr>
          <w:rFonts w:ascii="Arial" w:hAnsi="Arial" w:hint="default"/>
          <w:sz w:val="20"/>
          <w:szCs w:val="20"/>
          <w:rtl w:val="0"/>
          <w:lang w:val="en-US"/>
        </w:rPr>
        <w:t xml:space="preserve">® </w:t>
      </w:r>
      <w:r>
        <w:rPr>
          <w:rFonts w:ascii="Arial" w:hAnsi="Arial"/>
          <w:sz w:val="20"/>
          <w:szCs w:val="20"/>
          <w:rtl w:val="0"/>
          <w:lang w:val="en-US"/>
        </w:rPr>
        <w:t xml:space="preserve">is determined by the size of the tank, the desired temperature maintenance and </w:t>
        <w:tab/>
        <w:tab/>
        <w:t xml:space="preserve">   environmental conditions.   Systems shall be available in 30, 60 or 100 degrees F. Tanks are </w:t>
        <w:tab/>
        <w:tab/>
        <w:t xml:space="preserve">   supplied with the heating panels and a controller installed by Poly Processing Company.  Power </w:t>
        <w:tab/>
        <w:t xml:space="preserve">   supply to be the only field installation required.  </w:t>
      </w:r>
    </w:p>
    <w:p>
      <w:pPr>
        <w:pStyle w:val="Normal.0"/>
        <w:spacing w:line="254" w:lineRule="exact"/>
        <w:ind w:left="1185" w:firstLine="0"/>
        <w:rPr>
          <w:rFonts w:ascii="Arial" w:cs="Arial" w:hAnsi="Arial" w:eastAsia="Arial"/>
          <w:sz w:val="20"/>
          <w:szCs w:val="20"/>
        </w:rPr>
      </w:pPr>
    </w:p>
    <w:p>
      <w:pPr>
        <w:pStyle w:val="Normal.0"/>
        <w:spacing w:line="254" w:lineRule="exact"/>
        <w:ind w:left="1590" w:firstLine="0"/>
        <w:rPr>
          <w:rFonts w:ascii="Arial" w:cs="Arial" w:hAnsi="Arial" w:eastAsia="Arial"/>
          <w:sz w:val="20"/>
          <w:szCs w:val="20"/>
        </w:rPr>
      </w:pPr>
      <w:r>
        <w:rPr>
          <w:rFonts w:ascii="Arial" w:cs="Arial" w:hAnsi="Arial" w:eastAsia="Arial"/>
          <w:sz w:val="20"/>
          <w:szCs w:val="20"/>
          <w:rtl w:val="0"/>
        </w:rPr>
        <w:tab/>
        <w:t xml:space="preserve">a.    Pads to operate on 120 vac single phase with a maximum power density of 0.5 </w:t>
        <w:tab/>
        <w:tab/>
        <w:tab/>
        <w:t xml:space="preserve">       watts/sq.inch.   </w:t>
      </w:r>
    </w:p>
    <w:p>
      <w:pPr>
        <w:pStyle w:val="Normal.0"/>
        <w:spacing w:line="254" w:lineRule="exact"/>
        <w:ind w:left="1590" w:firstLine="0"/>
        <w:rPr>
          <w:rFonts w:ascii="Arial" w:cs="Arial" w:hAnsi="Arial" w:eastAsia="Arial"/>
          <w:sz w:val="20"/>
          <w:szCs w:val="20"/>
        </w:rPr>
      </w:pPr>
    </w:p>
    <w:p>
      <w:pPr>
        <w:pStyle w:val="Normal.0"/>
        <w:spacing w:line="254" w:lineRule="exact"/>
        <w:ind w:left="1590" w:firstLine="0"/>
        <w:rPr>
          <w:rFonts w:ascii="Arial" w:cs="Arial" w:hAnsi="Arial" w:eastAsia="Arial"/>
          <w:sz w:val="20"/>
          <w:szCs w:val="20"/>
        </w:rPr>
      </w:pPr>
      <w:r>
        <w:rPr>
          <w:rFonts w:ascii="Arial" w:cs="Arial" w:hAnsi="Arial" w:eastAsia="Arial"/>
          <w:sz w:val="20"/>
          <w:szCs w:val="20"/>
          <w:rtl w:val="0"/>
        </w:rPr>
        <w:tab/>
        <w:t xml:space="preserve">b.    Silicone pad heaters must fully comply with Article 427-23 (b) of the National Electric </w:t>
        <w:tab/>
        <w:tab/>
        <w:tab/>
        <w:t xml:space="preserve">       Code.</w:t>
      </w:r>
    </w:p>
    <w:p>
      <w:pPr>
        <w:pStyle w:val="Normal.0"/>
        <w:spacing w:line="254" w:lineRule="exact"/>
        <w:ind w:left="1590" w:firstLine="0"/>
        <w:rPr>
          <w:rFonts w:ascii="Arial" w:cs="Arial" w:hAnsi="Arial" w:eastAsia="Arial"/>
          <w:sz w:val="20"/>
          <w:szCs w:val="20"/>
        </w:rPr>
      </w:pPr>
      <w:r>
        <w:rPr>
          <w:rFonts w:ascii="Arial" w:hAnsi="Arial"/>
          <w:sz w:val="20"/>
          <w:szCs w:val="20"/>
          <w:rtl w:val="0"/>
          <w:lang w:val="en-US"/>
        </w:rPr>
        <w:t xml:space="preserve"> </w:t>
      </w:r>
    </w:p>
    <w:p>
      <w:pPr>
        <w:pStyle w:val="Normal.0"/>
        <w:spacing w:line="254" w:lineRule="exact"/>
        <w:ind w:left="1590" w:firstLine="0"/>
        <w:rPr>
          <w:rFonts w:ascii="Arial" w:cs="Arial" w:hAnsi="Arial" w:eastAsia="Arial"/>
          <w:sz w:val="20"/>
          <w:szCs w:val="20"/>
        </w:rPr>
      </w:pPr>
      <w:r>
        <w:rPr>
          <w:rFonts w:ascii="Arial" w:cs="Arial" w:hAnsi="Arial" w:eastAsia="Arial"/>
          <w:sz w:val="20"/>
          <w:szCs w:val="20"/>
          <w:rtl w:val="0"/>
        </w:rPr>
        <w:tab/>
        <w:t xml:space="preserve">c.   Temperature controller to be supplied with two electronic thermostats switching the </w:t>
        <w:tab/>
        <w:tab/>
        <w:t xml:space="preserve">      heating system via one solid state relay.  Primary thermostat to controldesired </w:t>
        <w:tab/>
        <w:tab/>
        <w:t xml:space="preserve">      product temperature and secondary thermostat to provide over temperature </w:t>
        <w:tab/>
        <w:tab/>
        <w:tab/>
        <w:t xml:space="preserve">      protection at 150 degrees F. </w:t>
      </w:r>
    </w:p>
    <w:p>
      <w:pPr>
        <w:pStyle w:val="Normal.0"/>
        <w:spacing w:line="254" w:lineRule="exact"/>
        <w:ind w:left="1590" w:firstLine="0"/>
        <w:rPr>
          <w:rFonts w:ascii="Arial" w:cs="Arial" w:hAnsi="Arial" w:eastAsia="Arial"/>
          <w:sz w:val="20"/>
          <w:szCs w:val="20"/>
        </w:rPr>
      </w:pPr>
    </w:p>
    <w:p>
      <w:pPr>
        <w:pStyle w:val="Normal.0"/>
        <w:spacing w:line="254" w:lineRule="exact"/>
        <w:ind w:left="1590" w:firstLine="0"/>
        <w:rPr>
          <w:rFonts w:ascii="Arial" w:cs="Arial" w:hAnsi="Arial" w:eastAsia="Arial"/>
          <w:sz w:val="20"/>
          <w:szCs w:val="20"/>
        </w:rPr>
      </w:pPr>
    </w:p>
    <w:p>
      <w:pPr>
        <w:pStyle w:val="Normal.0"/>
        <w:spacing w:line="254" w:lineRule="exact"/>
        <w:ind w:left="1590" w:firstLine="0"/>
        <w:rPr>
          <w:rFonts w:ascii="Arial" w:cs="Arial" w:hAnsi="Arial" w:eastAsia="Arial"/>
          <w:sz w:val="20"/>
          <w:szCs w:val="20"/>
        </w:rPr>
      </w:pPr>
    </w:p>
    <w:p>
      <w:pPr>
        <w:pStyle w:val="Normal.0"/>
        <w:spacing w:line="254" w:lineRule="exact"/>
        <w:ind w:left="1590" w:firstLine="0"/>
        <w:rPr>
          <w:rFonts w:ascii="Arial" w:cs="Arial" w:hAnsi="Arial" w:eastAsia="Arial"/>
          <w:sz w:val="20"/>
          <w:szCs w:val="20"/>
        </w:rPr>
      </w:pPr>
    </w:p>
    <w:p>
      <w:pPr>
        <w:pStyle w:val="Normal.0"/>
        <w:spacing w:line="254" w:lineRule="exact"/>
        <w:ind w:left="1590" w:firstLine="0"/>
        <w:rPr>
          <w:rFonts w:ascii="Arial" w:cs="Arial" w:hAnsi="Arial" w:eastAsia="Arial"/>
          <w:sz w:val="20"/>
          <w:szCs w:val="20"/>
        </w:rPr>
      </w:pPr>
    </w:p>
    <w:p>
      <w:pPr>
        <w:pStyle w:val="Normal.0"/>
        <w:spacing w:line="254" w:lineRule="exact"/>
        <w:ind w:left="1170" w:hanging="450"/>
        <w:rPr>
          <w:rFonts w:ascii="Arial" w:cs="Arial" w:hAnsi="Arial" w:eastAsia="Arial"/>
          <w:sz w:val="20"/>
          <w:szCs w:val="20"/>
        </w:rPr>
      </w:pPr>
      <w:r>
        <w:rPr>
          <w:rFonts w:ascii="Arial" w:hAnsi="Arial"/>
          <w:sz w:val="20"/>
          <w:szCs w:val="20"/>
          <w:rtl w:val="0"/>
          <w:lang w:val="en-US"/>
        </w:rPr>
        <w:t>D.</w:t>
        <w:tab/>
        <w:t xml:space="preserve">Insulation:  </w:t>
      </w:r>
      <w:r>
        <w:rPr>
          <w:rFonts w:ascii="Arial" w:hAnsi="Arial"/>
          <w:sz w:val="20"/>
          <w:szCs w:val="20"/>
          <w:shd w:val="clear" w:color="auto" w:fill="ffff00"/>
          <w:rtl w:val="0"/>
          <w:lang w:val="en-US"/>
        </w:rPr>
        <w:t>(Remove if not required)</w:t>
      </w:r>
    </w:p>
    <w:p>
      <w:pPr>
        <w:pStyle w:val="Normal.0"/>
        <w:spacing w:line="254" w:lineRule="exact"/>
        <w:ind w:left="1260" w:firstLine="0"/>
        <w:rPr>
          <w:rFonts w:ascii="Arial" w:cs="Arial" w:hAnsi="Arial" w:eastAsia="Arial"/>
          <w:sz w:val="20"/>
          <w:szCs w:val="20"/>
        </w:rPr>
      </w:pPr>
    </w:p>
    <w:p>
      <w:pPr>
        <w:pStyle w:val="Normal.0"/>
        <w:spacing w:line="254" w:lineRule="exact"/>
        <w:ind w:left="1260" w:firstLine="0"/>
        <w:rPr>
          <w:rFonts w:ascii="Arial" w:cs="Arial" w:hAnsi="Arial" w:eastAsia="Arial"/>
          <w:sz w:val="20"/>
          <w:szCs w:val="20"/>
        </w:rPr>
      </w:pPr>
      <w:r>
        <w:rPr>
          <w:rFonts w:ascii="Arial" w:hAnsi="Arial"/>
          <w:sz w:val="20"/>
          <w:szCs w:val="20"/>
          <w:rtl w:val="0"/>
          <w:lang w:val="en-US"/>
        </w:rPr>
        <w:t>1.</w:t>
        <w:tab/>
        <w:t xml:space="preserve">    Insulation used shall be polyurethane foam with a density of 2.5 lb/ft3 with a minimum an </w:t>
      </w:r>
      <w:r>
        <w:rPr>
          <w:rFonts w:ascii="Arial" w:hAnsi="Arial" w:hint="default"/>
          <w:sz w:val="20"/>
          <w:szCs w:val="20"/>
          <w:rtl w:val="0"/>
          <w:lang w:val="en-US"/>
        </w:rPr>
        <w:t>“</w:t>
      </w:r>
      <w:r>
        <w:rPr>
          <w:rFonts w:ascii="Arial" w:hAnsi="Arial"/>
          <w:sz w:val="20"/>
          <w:szCs w:val="20"/>
          <w:rtl w:val="0"/>
          <w:lang w:val="en-US"/>
        </w:rPr>
        <w:t>R</w:t>
      </w:r>
      <w:r>
        <w:rPr>
          <w:rFonts w:ascii="Arial" w:hAnsi="Arial" w:hint="default"/>
          <w:sz w:val="20"/>
          <w:szCs w:val="20"/>
          <w:rtl w:val="0"/>
          <w:lang w:val="en-US"/>
        </w:rPr>
        <w:t xml:space="preserve">” </w:t>
        <w:tab/>
        <w:tab/>
        <w:t xml:space="preserve">    </w:t>
      </w:r>
      <w:r>
        <w:rPr>
          <w:rFonts w:ascii="Arial" w:hAnsi="Arial"/>
          <w:sz w:val="20"/>
          <w:szCs w:val="20"/>
          <w:rtl w:val="0"/>
          <w:lang w:val="en-US"/>
        </w:rPr>
        <w:t>value of 6.3/in.  The foam shall be applied with a nominal thickness of 2</w:t>
      </w:r>
      <w:r>
        <w:rPr>
          <w:rFonts w:ascii="Arial" w:hAnsi="Arial" w:hint="default"/>
          <w:sz w:val="20"/>
          <w:szCs w:val="20"/>
          <w:rtl w:val="0"/>
          <w:lang w:val="en-US"/>
        </w:rPr>
        <w:t xml:space="preserve">” </w:t>
      </w:r>
      <w:r>
        <w:rPr>
          <w:rFonts w:ascii="Arial" w:hAnsi="Arial"/>
          <w:sz w:val="20"/>
          <w:szCs w:val="20"/>
          <w:rtl w:val="0"/>
          <w:lang w:val="en-US"/>
        </w:rPr>
        <w:t xml:space="preserve">to the external </w:t>
        <w:tab/>
        <w:tab/>
        <w:t xml:space="preserve">    tank surfaces except the tank bottom. </w:t>
      </w:r>
    </w:p>
    <w:p>
      <w:pPr>
        <w:pStyle w:val="Normal.0"/>
        <w:spacing w:line="254" w:lineRule="exact"/>
        <w:ind w:left="1590" w:firstLine="0"/>
        <w:rPr>
          <w:rFonts w:ascii="Arial" w:cs="Arial" w:hAnsi="Arial" w:eastAsia="Arial"/>
          <w:sz w:val="20"/>
          <w:szCs w:val="20"/>
        </w:rPr>
      </w:pPr>
      <w:r>
        <w:rPr>
          <w:rFonts w:ascii="Arial" w:hAnsi="Arial"/>
          <w:sz w:val="20"/>
          <w:szCs w:val="20"/>
          <w:rtl w:val="0"/>
          <w:lang w:val="en-US"/>
        </w:rPr>
        <w:t xml:space="preserve">      </w:t>
      </w:r>
    </w:p>
    <w:p>
      <w:pPr>
        <w:pStyle w:val="Normal.0"/>
        <w:spacing w:line="254" w:lineRule="exact"/>
        <w:ind w:left="1260" w:firstLine="0"/>
        <w:rPr>
          <w:rFonts w:ascii="Arial" w:cs="Arial" w:hAnsi="Arial" w:eastAsia="Arial"/>
          <w:sz w:val="20"/>
          <w:szCs w:val="20"/>
        </w:rPr>
      </w:pPr>
      <w:r>
        <w:rPr>
          <w:rFonts w:ascii="Arial" w:hAnsi="Arial"/>
          <w:sz w:val="20"/>
          <w:szCs w:val="20"/>
          <w:rtl w:val="0"/>
          <w:lang w:val="en-US"/>
        </w:rPr>
        <w:t xml:space="preserve">2.    Upon completion of application and curing of the insulation, 2 full coverage coats oflatex </w:t>
        <w:tab/>
        <w:tab/>
        <w:t xml:space="preserve">    mastic coating shall be applied to the surface of the insulation in such manner as to seal the </w:t>
        <w:tab/>
        <w:tab/>
        <w:t xml:space="preserve">    insulation from the outside environment.    </w:t>
      </w:r>
    </w:p>
    <w:p>
      <w:pPr>
        <w:pStyle w:val="normal.0"/>
        <w:widowControl w:val="1"/>
        <w:spacing w:line="244" w:lineRule="exact"/>
      </w:pPr>
    </w:p>
    <w:p>
      <w:pPr>
        <w:pStyle w:val="normal.0"/>
        <w:widowControl w:val="1"/>
        <w:spacing w:line="244" w:lineRule="exact"/>
      </w:pPr>
      <w:r>
        <w:rPr>
          <w:rtl w:val="0"/>
          <w:lang w:val="en-US"/>
        </w:rPr>
        <w:t xml:space="preserve">2.05 </w:t>
        <w:tab/>
        <w:t xml:space="preserve">TANKS: </w:t>
      </w:r>
    </w:p>
    <w:p>
      <w:pPr>
        <w:pStyle w:val="normal.0"/>
        <w:widowControl w:val="1"/>
        <w:numPr>
          <w:ilvl w:val="0"/>
          <w:numId w:val="23"/>
        </w:numPr>
        <w:spacing w:before="240"/>
        <w:rPr>
          <w:lang w:val="en-US"/>
        </w:rPr>
      </w:pPr>
      <w:r>
        <w:rPr>
          <w:rtl w:val="0"/>
          <w:lang w:val="en-US"/>
        </w:rPr>
        <w:t>Tank Schedule per the following specifications</w:t>
      </w:r>
    </w:p>
    <w:p>
      <w:pPr>
        <w:pStyle w:val="normal.0"/>
        <w:widowControl w:val="1"/>
        <w:spacing w:before="240"/>
        <w:ind w:left="1170" w:firstLine="0"/>
      </w:pPr>
      <w:bookmarkStart w:name="QOES_SpecTanks" w:id="0"/>
      <w:bookmarkEnd w:id="0"/>
    </w:p>
    <w:p>
      <w:pPr>
        <w:pStyle w:val="lvl4"/>
        <w:tabs>
          <w:tab w:val="clear" w:pos="1152"/>
        </w:tabs>
        <w:spacing w:after="0"/>
        <w:ind w:left="0" w:firstLine="0"/>
        <w:jc w:val="both"/>
        <w:rPr>
          <w:sz w:val="20"/>
          <w:szCs w:val="20"/>
        </w:rPr>
      </w:pPr>
    </w:p>
    <w:p>
      <w:pPr>
        <w:pStyle w:val="lvl4"/>
        <w:tabs>
          <w:tab w:val="clear" w:pos="1152"/>
        </w:tabs>
        <w:spacing w:after="0"/>
        <w:ind w:left="450" w:firstLine="720"/>
        <w:jc w:val="both"/>
        <w:rPr>
          <w:sz w:val="16"/>
          <w:szCs w:val="16"/>
        </w:rPr>
      </w:pPr>
      <w:r>
        <w:rPr>
          <w:sz w:val="16"/>
          <w:szCs w:val="16"/>
          <w:rtl w:val="0"/>
          <w:lang w:val="en-US"/>
        </w:rPr>
        <w:t>Note 1: Approximate overall height is measured along the straight cylindrical portion of the tank and includes the dome top.</w:t>
      </w:r>
    </w:p>
    <w:p>
      <w:pPr>
        <w:pStyle w:val="lvl4"/>
        <w:tabs>
          <w:tab w:val="clear" w:pos="1152"/>
        </w:tabs>
        <w:spacing w:after="0"/>
        <w:ind w:left="2340" w:hanging="1440"/>
        <w:jc w:val="both"/>
        <w:rPr>
          <w:sz w:val="20"/>
          <w:szCs w:val="20"/>
        </w:rPr>
      </w:pPr>
    </w:p>
    <w:p>
      <w:pPr>
        <w:pStyle w:val="lvl4"/>
        <w:numPr>
          <w:ilvl w:val="0"/>
          <w:numId w:val="24"/>
        </w:numPr>
        <w:bidi w:val="0"/>
        <w:spacing w:after="0"/>
        <w:ind w:right="0"/>
        <w:jc w:val="both"/>
        <w:rPr>
          <w:sz w:val="20"/>
          <w:szCs w:val="20"/>
          <w:rtl w:val="0"/>
          <w:lang w:val="en-US"/>
        </w:rPr>
      </w:pPr>
      <w:r>
        <w:rPr>
          <w:sz w:val="20"/>
          <w:szCs w:val="20"/>
          <w:rtl w:val="0"/>
          <w:lang w:val="en-US"/>
        </w:rPr>
        <w:t>Fittings</w:t>
      </w:r>
    </w:p>
    <w:p>
      <w:pPr>
        <w:pStyle w:val="lvl4"/>
        <w:tabs>
          <w:tab w:val="clear" w:pos="1152"/>
        </w:tabs>
        <w:spacing w:after="0"/>
        <w:ind w:left="1170" w:hanging="450"/>
        <w:jc w:val="both"/>
        <w:rPr>
          <w:sz w:val="20"/>
          <w:szCs w:val="20"/>
        </w:rPr>
      </w:pPr>
      <w:bookmarkStart w:name="QOES_SpecFittings" w:id="1"/>
      <w:bookmarkEnd w:id="1"/>
    </w:p>
    <w:p>
      <w:pPr>
        <w:pStyle w:val="normal.0"/>
        <w:numPr>
          <w:ilvl w:val="0"/>
          <w:numId w:val="26"/>
        </w:numPr>
        <w:bidi w:val="0"/>
        <w:ind w:right="720"/>
        <w:jc w:val="both"/>
        <w:rPr>
          <w:rtl w:val="0"/>
          <w:lang w:val="en-US"/>
        </w:rPr>
      </w:pPr>
      <w:r>
        <w:rPr>
          <w:spacing w:val="0"/>
          <w:rtl w:val="0"/>
          <w:lang w:val="en-US"/>
        </w:rPr>
        <w:t xml:space="preserve">   Tank fittings shall be according to the fitting schedule in 2.05B above.  Threaded fittings                                             shall use American Standard Pipe Threads.  If tanks are insulated, fittings shall be installed at the factory prior to application of the insulation.</w:t>
      </w:r>
    </w:p>
    <w:p>
      <w:pPr>
        <w:pStyle w:val="normal.0"/>
        <w:ind w:left="720" w:right="720" w:firstLine="540"/>
        <w:jc w:val="both"/>
        <w:rPr>
          <w:spacing w:val="0"/>
        </w:rPr>
      </w:pPr>
    </w:p>
    <w:p>
      <w:pPr>
        <w:pStyle w:val="normal.0"/>
        <w:numPr>
          <w:ilvl w:val="0"/>
          <w:numId w:val="26"/>
        </w:numPr>
        <w:bidi w:val="0"/>
        <w:ind w:right="720"/>
        <w:jc w:val="both"/>
        <w:rPr>
          <w:rtl w:val="0"/>
          <w:lang w:val="en-US"/>
        </w:rPr>
      </w:pPr>
      <w:r>
        <w:rPr>
          <w:spacing w:val="0"/>
          <w:rtl w:val="0"/>
          <w:lang w:val="en-US"/>
        </w:rPr>
        <w:t xml:space="preserve">    Bolted flange fittings shall be constructed of one 150 lb. flange with ANSI bolt pattern, one flange gasket and stud bolts with gaskets.  Stud bolts to have chemical resistant polyethylene injection molded heads and gaskets to provide a sealing surface between the bolt head and the interior tank wall.  Stud bolt heads are to be color coded for visual ease of identifying the bolt material by onsite operators.  Green- 316 Stainless Steel, Black- Titanium, Red- Alloy C-276, Blue- Monel.  All materials shall be compatible with chemical service and as indicated in the fitting schedule above.  For NSF/ANSI 61 certification, EPDM or Viton GF gaskets shall be supplied.</w:t>
      </w:r>
    </w:p>
    <w:p>
      <w:pPr>
        <w:pStyle w:val="normal.0"/>
        <w:ind w:left="1620" w:right="720" w:firstLine="0"/>
        <w:jc w:val="both"/>
        <w:rPr>
          <w:spacing w:val="0"/>
        </w:rPr>
      </w:pPr>
    </w:p>
    <w:p>
      <w:pPr>
        <w:pStyle w:val="normal.0"/>
        <w:numPr>
          <w:ilvl w:val="0"/>
          <w:numId w:val="26"/>
        </w:numPr>
        <w:bidi w:val="0"/>
        <w:ind w:right="720"/>
        <w:jc w:val="both"/>
        <w:rPr>
          <w:rtl w:val="0"/>
          <w:lang w:val="en-US"/>
        </w:rPr>
      </w:pPr>
      <w:r>
        <w:rPr>
          <w:rtl w:val="0"/>
          <w:lang w:val="en-US"/>
        </w:rPr>
        <w:t xml:space="preserve">   For sodium hypochlorite and sulfuric acid storage,</w:t>
      </w:r>
      <w:r>
        <w:rPr>
          <w:spacing w:val="0"/>
          <w:rtl w:val="0"/>
          <w:lang w:val="en-US"/>
        </w:rPr>
        <w:t xml:space="preserve"> B</w:t>
      </w:r>
      <w:r>
        <w:drawing>
          <wp:anchor distT="0" distB="0" distL="0" distR="0" simplePos="0" relativeHeight="251664384" behindDoc="0" locked="0" layoutInCell="1" allowOverlap="1">
            <wp:simplePos x="0" y="0"/>
            <wp:positionH relativeFrom="page">
              <wp:posOffset>6264013</wp:posOffset>
            </wp:positionH>
            <wp:positionV relativeFrom="page">
              <wp:posOffset>9186254</wp:posOffset>
            </wp:positionV>
            <wp:extent cx="822587" cy="428672"/>
            <wp:effectExtent l="0" t="0" r="0" b="0"/>
            <wp:wrapSquare wrapText="bothSides" distL="0" distR="0" distT="0" dist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PolyProcessing Logo.png"/>
                    <pic:cNvPicPr>
                      <a:picLocks noChangeAspect="1"/>
                    </pic:cNvPicPr>
                  </pic:nvPicPr>
                  <pic:blipFill>
                    <a:blip r:embed="rId4">
                      <a:extLst/>
                    </a:blip>
                    <a:stretch>
                      <a:fillRect/>
                    </a:stretch>
                  </pic:blipFill>
                  <pic:spPr>
                    <a:xfrm>
                      <a:off x="0" y="0"/>
                      <a:ext cx="822587" cy="428672"/>
                    </a:xfrm>
                    <a:prstGeom prst="rect">
                      <a:avLst/>
                    </a:prstGeom>
                    <a:ln w="12700" cap="flat">
                      <a:noFill/>
                      <a:miter lim="400000"/>
                    </a:ln>
                    <a:effectLst/>
                  </pic:spPr>
                </pic:pic>
              </a:graphicData>
            </a:graphic>
          </wp:anchor>
        </w:drawing>
      </w:r>
      <w:r>
        <w:rPr>
          <w:spacing w:val="0"/>
          <w:rtl w:val="0"/>
          <w:lang w:val="en-US"/>
        </w:rPr>
        <w:t>olted One-Piece Sure Seal (B.O.S.S.), double flange fittings constructed of virgin polyethylene shall be supplied. Bolts will be welded to a common backing ring and encapsulated with polyethylene preventing fluid contact with the metal material. Flange will have one full face gasket to provide a sealing surface against inside tank wall. All materials shall be compatible with chemical service and as indicated in the fitting schedule above.  For NSF/ANSI 61 certification, EPDM or Viton GF gaskets shall be supplied.</w:t>
      </w:r>
    </w:p>
    <w:p>
      <w:pPr>
        <w:pStyle w:val="List Paragraph"/>
        <w:tabs>
          <w:tab w:val="left" w:pos="1620"/>
        </w:tabs>
        <w:ind w:left="0" w:firstLine="0"/>
        <w:rPr>
          <w:spacing w:val="0"/>
        </w:rPr>
      </w:pPr>
    </w:p>
    <w:p>
      <w:pPr>
        <w:pStyle w:val="normal.0"/>
        <w:numPr>
          <w:ilvl w:val="0"/>
          <w:numId w:val="27"/>
        </w:numPr>
        <w:bidi w:val="0"/>
        <w:ind w:right="720"/>
        <w:jc w:val="both"/>
        <w:rPr>
          <w:rtl w:val="0"/>
          <w:lang w:val="en-US"/>
        </w:rPr>
      </w:pPr>
      <w:r>
        <w:rPr>
          <w:spacing w:val="0"/>
          <w:rtl w:val="0"/>
          <w:lang w:val="en-US"/>
        </w:rPr>
        <w:t xml:space="preserve">Down Pipes and Fill Pipes:   Down pipes and fill pipes shall be supported at 6-ft max </w:t>
        <w:tab/>
        <w:t xml:space="preserve">  </w:t>
        <w:tab/>
        <w:t xml:space="preserve">     intervals.  Down pipes and fill pipes shall be PVC or material compatible with the </w:t>
        <w:tab/>
        <w:tab/>
        <w:t xml:space="preserve">   </w:t>
        <w:tab/>
        <w:t xml:space="preserve">    chemical stored.</w:t>
      </w:r>
    </w:p>
    <w:p>
      <w:pPr>
        <w:pStyle w:val="List Paragraph"/>
        <w:ind w:firstLine="540"/>
        <w:rPr>
          <w:spacing w:val="0"/>
        </w:rPr>
      </w:pPr>
    </w:p>
    <w:p>
      <w:pPr>
        <w:pStyle w:val="normal.0"/>
        <w:ind w:left="1260" w:right="720" w:firstLine="0"/>
        <w:jc w:val="both"/>
        <w:rPr>
          <w:spacing w:val="0"/>
        </w:rPr>
      </w:pPr>
      <w:r>
        <w:rPr>
          <w:spacing w:val="0"/>
          <w:rtl w:val="0"/>
          <w:lang w:val="en-US"/>
        </w:rPr>
        <w:t xml:space="preserve">5.  U-Vents:  Each tank must be vented for the material and flow and withdrawal rates </w:t>
        <w:tab/>
        <w:t xml:space="preserve">expected.  Vents should comply with OSHA 1910.106(F)(iii)(2)(IV)(9).  U-vents shall </w:t>
        <w:tab/>
        <w:t xml:space="preserve">sized by the tank manufacturer and be furnished complete with insect screen if </w:t>
        <w:tab/>
        <w:t xml:space="preserve">required </w:t>
        <w:tab/>
        <w:t xml:space="preserve">(Insect screen lessens the vent capacity by 1/3) in accordance with the venting </w:t>
        <w:tab/>
        <w:t>schedule listed above.</w:t>
      </w:r>
    </w:p>
    <w:p>
      <w:pPr>
        <w:pStyle w:val="normal.0"/>
        <w:ind w:left="1260" w:right="720" w:firstLine="0"/>
        <w:jc w:val="both"/>
      </w:pPr>
    </w:p>
    <w:p>
      <w:pPr>
        <w:pStyle w:val="normal.0"/>
        <w:ind w:left="1440" w:right="720" w:hanging="180"/>
        <w:jc w:val="both"/>
      </w:pPr>
    </w:p>
    <w:p>
      <w:pPr>
        <w:pStyle w:val="normal.0"/>
        <w:ind w:left="1440" w:right="720" w:hanging="180"/>
        <w:jc w:val="both"/>
      </w:pPr>
    </w:p>
    <w:p>
      <w:pPr>
        <w:pStyle w:val="normal.0"/>
        <w:ind w:left="1440" w:right="720" w:hanging="180"/>
        <w:jc w:val="both"/>
      </w:pPr>
    </w:p>
    <w:p>
      <w:pPr>
        <w:pStyle w:val="normal.0"/>
        <w:ind w:left="1440" w:right="720" w:hanging="180"/>
        <w:jc w:val="both"/>
      </w:pPr>
    </w:p>
    <w:p>
      <w:pPr>
        <w:pStyle w:val="normal.0"/>
        <w:ind w:left="1440" w:right="720" w:hanging="180"/>
        <w:jc w:val="both"/>
      </w:pPr>
    </w:p>
    <w:p>
      <w:pPr>
        <w:pStyle w:val="normal.0"/>
        <w:ind w:left="1440" w:right="720" w:hanging="180"/>
        <w:jc w:val="both"/>
      </w:pPr>
    </w:p>
    <w:p>
      <w:pPr>
        <w:pStyle w:val="normal.0"/>
        <w:ind w:left="1440" w:right="720" w:hanging="180"/>
        <w:jc w:val="both"/>
      </w:pPr>
    </w:p>
    <w:p>
      <w:pPr>
        <w:pStyle w:val="normal.0"/>
        <w:ind w:left="1440" w:right="720" w:hanging="180"/>
        <w:jc w:val="both"/>
      </w:pPr>
      <w:r>
        <w:rPr>
          <w:rtl w:val="0"/>
          <w:lang w:val="en-US"/>
        </w:rPr>
        <w:t xml:space="preserve">6.   All fittings on the 1/3 lower sidewall of tanks with capacities </w:t>
      </w:r>
      <w:r>
        <w:rPr>
          <w:u w:val="single"/>
          <w:rtl w:val="0"/>
          <w:lang w:val="en-US"/>
        </w:rPr>
        <w:t>&gt;</w:t>
      </w:r>
      <w:r>
        <w:rPr>
          <w:rtl w:val="0"/>
          <w:lang w:val="en-US"/>
        </w:rPr>
        <w:t xml:space="preserve"> 1000 gallons shall have</w:t>
      </w:r>
    </w:p>
    <w:p>
      <w:pPr>
        <w:pStyle w:val="normal.0"/>
        <w:ind w:left="1440" w:right="720" w:firstLine="0"/>
        <w:jc w:val="both"/>
      </w:pPr>
      <w:r>
        <w:rPr>
          <w:rtl w:val="0"/>
          <w:lang w:val="en-US"/>
        </w:rPr>
        <w:t xml:space="preserve">  100% virgin PTFE Flexijoint</w:t>
      </w:r>
      <w:r>
        <w:rPr>
          <w:rtl w:val="0"/>
          <w:lang w:val="en-US"/>
        </w:rPr>
        <w:t xml:space="preserve">® </w:t>
      </w:r>
      <w:r>
        <w:rPr>
          <w:rtl w:val="0"/>
          <w:lang w:val="en-US"/>
        </w:rPr>
        <w:t>expansion joint.  Expansion joint to have a minimum of 3</w:t>
      </w:r>
    </w:p>
    <w:p>
      <w:pPr>
        <w:pStyle w:val="normal.0"/>
        <w:ind w:left="1440" w:right="720" w:firstLine="0"/>
        <w:jc w:val="both"/>
      </w:pPr>
      <w:r>
        <w:rPr>
          <w:rtl w:val="0"/>
          <w:lang w:val="en-US"/>
        </w:rPr>
        <w:t xml:space="preserve">  convolutions, stainless steel limit cables and FRP composite flanges. Galvanized parts</w:t>
      </w:r>
    </w:p>
    <w:p>
      <w:pPr>
        <w:pStyle w:val="normal.0"/>
        <w:ind w:left="1440" w:right="720" w:firstLine="0"/>
        <w:jc w:val="both"/>
        <w:rPr>
          <w:spacing w:val="0"/>
        </w:rPr>
      </w:pPr>
      <w:r>
        <w:rPr>
          <w:rtl w:val="0"/>
          <w:lang w:val="en-US"/>
        </w:rPr>
        <w:t xml:space="preserve">  will not be accepted.</w:t>
      </w:r>
    </w:p>
    <w:p>
      <w:pPr>
        <w:pStyle w:val="lvl4"/>
        <w:tabs>
          <w:tab w:val="left" w:pos="1260"/>
          <w:tab w:val="clear" w:pos="1152"/>
        </w:tabs>
        <w:spacing w:after="0"/>
        <w:ind w:left="720" w:firstLine="540"/>
        <w:jc w:val="both"/>
        <w:rPr>
          <w:sz w:val="20"/>
          <w:szCs w:val="20"/>
        </w:rPr>
      </w:pPr>
      <w:r>
        <w:rPr>
          <w:sz w:val="20"/>
          <w:szCs w:val="20"/>
        </w:rPr>
        <w:tab/>
        <w:tab/>
      </w:r>
    </w:p>
    <w:p>
      <w:pPr>
        <w:pStyle w:val="lvl4"/>
        <w:tabs>
          <w:tab w:val="left" w:pos="1260"/>
          <w:tab w:val="clear" w:pos="1152"/>
        </w:tabs>
        <w:spacing w:after="0"/>
        <w:ind w:left="720" w:firstLine="540"/>
        <w:jc w:val="both"/>
        <w:rPr>
          <w:sz w:val="20"/>
          <w:szCs w:val="20"/>
        </w:rPr>
      </w:pPr>
      <w:r>
        <w:rPr>
          <w:sz w:val="20"/>
          <w:szCs w:val="20"/>
          <w:rtl w:val="0"/>
          <w:lang w:val="en-US"/>
        </w:rPr>
        <w:t xml:space="preserve">     Expansion joint to meet the following minimum performance requirements:</w:t>
      </w:r>
    </w:p>
    <w:p>
      <w:pPr>
        <w:pStyle w:val="Normal2"/>
        <w:widowControl w:val="1"/>
        <w:ind w:left="1440" w:firstLine="540"/>
      </w:pPr>
      <w:r>
        <w:tab/>
        <w:tab/>
      </w:r>
    </w:p>
    <w:p>
      <w:pPr>
        <w:pStyle w:val="Normal2"/>
        <w:widowControl w:val="1"/>
        <w:ind w:left="1440" w:firstLine="540"/>
      </w:pPr>
      <w:r>
        <w:rPr>
          <w:rtl w:val="0"/>
        </w:rPr>
        <w:tab/>
        <w:tab/>
        <w:t xml:space="preserve">Axial Compression </w:t>
      </w:r>
      <w:r>
        <w:rPr>
          <w:rtl w:val="0"/>
          <w:lang w:val="en-US"/>
        </w:rPr>
        <w:t xml:space="preserve">≥ </w:t>
      </w:r>
      <w:r>
        <w:rPr>
          <w:rtl w:val="0"/>
          <w:lang w:val="en-US"/>
        </w:rPr>
        <w:t>0.67</w:t>
      </w:r>
      <w:r>
        <w:rPr>
          <w:rtl w:val="0"/>
          <w:lang w:val="en-US"/>
        </w:rPr>
        <w:t>”</w:t>
      </w:r>
    </w:p>
    <w:p>
      <w:pPr>
        <w:pStyle w:val="Normal2"/>
        <w:widowControl w:val="1"/>
        <w:ind w:left="1440" w:firstLine="540"/>
      </w:pPr>
      <w:r>
        <w:rPr>
          <w:rtl w:val="0"/>
        </w:rPr>
        <w:tab/>
        <w:tab/>
        <w:t xml:space="preserve">Axial Extension </w:t>
      </w:r>
      <w:r>
        <w:rPr>
          <w:rtl w:val="0"/>
          <w:lang w:val="en-US"/>
        </w:rPr>
        <w:t xml:space="preserve">≥ </w:t>
      </w:r>
      <w:r>
        <w:rPr>
          <w:rtl w:val="0"/>
          <w:lang w:val="en-US"/>
        </w:rPr>
        <w:t>0.67</w:t>
      </w:r>
      <w:r>
        <w:rPr>
          <w:rtl w:val="0"/>
          <w:lang w:val="en-US"/>
        </w:rPr>
        <w:t>”</w:t>
      </w:r>
    </w:p>
    <w:p>
      <w:pPr>
        <w:pStyle w:val="Normal2"/>
        <w:widowControl w:val="1"/>
        <w:ind w:left="1440" w:firstLine="540"/>
      </w:pPr>
      <w:r>
        <w:rPr>
          <w:rtl w:val="0"/>
        </w:rPr>
        <w:tab/>
        <w:tab/>
        <w:t xml:space="preserve">Lateral Deflection </w:t>
      </w:r>
      <w:r>
        <w:rPr>
          <w:rtl w:val="0"/>
          <w:lang w:val="en-US"/>
        </w:rPr>
        <w:t xml:space="preserve">≥ </w:t>
      </w:r>
      <w:r>
        <w:rPr>
          <w:rtl w:val="0"/>
          <w:lang w:val="en-US"/>
        </w:rPr>
        <w:t>0.51</w:t>
      </w:r>
      <w:r>
        <w:rPr>
          <w:rtl w:val="0"/>
          <w:lang w:val="en-US"/>
        </w:rPr>
        <w:t>”</w:t>
      </w:r>
    </w:p>
    <w:p>
      <w:pPr>
        <w:pStyle w:val="Normal2"/>
        <w:widowControl w:val="1"/>
        <w:ind w:left="1440" w:firstLine="540"/>
      </w:pPr>
      <w:r>
        <w:rPr>
          <w:rtl w:val="0"/>
        </w:rPr>
        <w:tab/>
        <w:tab/>
        <w:t xml:space="preserve">Angular Deflection </w:t>
      </w:r>
      <w:r>
        <w:rPr>
          <w:rtl w:val="0"/>
          <w:lang w:val="en-US"/>
        </w:rPr>
        <w:t xml:space="preserve">≥ </w:t>
      </w:r>
      <w:r>
        <w:rPr>
          <w:rtl w:val="0"/>
          <w:lang w:val="en-US"/>
        </w:rPr>
        <w:t>14</w:t>
      </w:r>
      <w:r>
        <w:rPr>
          <w:rtl w:val="0"/>
          <w:lang w:val="en-US"/>
        </w:rPr>
        <w:t>º</w:t>
      </w:r>
    </w:p>
    <w:p>
      <w:pPr>
        <w:pStyle w:val="Normal2"/>
        <w:widowControl w:val="1"/>
        <w:ind w:left="1440" w:firstLine="540"/>
      </w:pPr>
      <w:r>
        <w:rPr>
          <w:rtl w:val="0"/>
        </w:rPr>
        <w:tab/>
        <w:tab/>
        <w:t xml:space="preserve">Torsional Rotation </w:t>
      </w:r>
      <w:r>
        <w:rPr>
          <w:rtl w:val="0"/>
          <w:lang w:val="en-US"/>
        </w:rPr>
        <w:t xml:space="preserve">≥ </w:t>
      </w:r>
      <w:r>
        <w:rPr>
          <w:rtl w:val="0"/>
          <w:lang w:val="en-US"/>
        </w:rPr>
        <w:t>4</w:t>
      </w:r>
      <w:r>
        <w:rPr>
          <w:rtl w:val="0"/>
          <w:lang w:val="en-US"/>
        </w:rPr>
        <w:t>º</w:t>
      </w:r>
    </w:p>
    <w:p>
      <w:pPr>
        <w:pStyle w:val="normal.0"/>
        <w:ind w:left="1440" w:right="720" w:firstLine="450"/>
        <w:jc w:val="both"/>
        <w:rPr>
          <w:spacing w:val="0"/>
        </w:rPr>
      </w:pPr>
    </w:p>
    <w:p>
      <w:pPr>
        <w:pStyle w:val="lvl4"/>
        <w:tabs>
          <w:tab w:val="clear" w:pos="1152"/>
        </w:tabs>
        <w:ind w:left="0" w:firstLine="0"/>
        <w:jc w:val="both"/>
        <w:rPr>
          <w:sz w:val="20"/>
          <w:szCs w:val="20"/>
        </w:rPr>
      </w:pPr>
      <w:r>
        <w:rPr>
          <w:sz w:val="20"/>
          <w:szCs w:val="20"/>
          <w:rtl w:val="0"/>
          <w:lang w:val="en-US"/>
        </w:rPr>
        <w:t>2.06</w:t>
        <w:tab/>
        <w:t xml:space="preserve">LEVEL INDICATION </w:t>
      </w:r>
      <w:r>
        <w:rPr>
          <w:rtl w:val="0"/>
          <w:lang w:val="en-US"/>
        </w:rPr>
        <w:t xml:space="preserve"> </w:t>
      </w:r>
      <w:r>
        <w:rPr>
          <w:shd w:val="clear" w:color="auto" w:fill="ff0000"/>
          <w:rtl w:val="0"/>
          <w:lang w:val="en-US"/>
        </w:rPr>
        <w:t>(Remove if not required)</w:t>
      </w:r>
    </w:p>
    <w:p>
      <w:pPr>
        <w:pStyle w:val="lvl4"/>
        <w:tabs>
          <w:tab w:val="clear" w:pos="1152"/>
        </w:tabs>
        <w:ind w:left="1170" w:hanging="1170"/>
        <w:jc w:val="both"/>
        <w:rPr>
          <w:sz w:val="20"/>
          <w:szCs w:val="20"/>
        </w:rPr>
      </w:pPr>
      <w:r>
        <w:rPr>
          <w:sz w:val="20"/>
          <w:szCs w:val="20"/>
          <w:rtl w:val="0"/>
        </w:rPr>
        <w:tab/>
        <w:t>A.</w:t>
        <w:tab/>
      </w:r>
      <w:r>
        <w:rPr>
          <w:spacing w:val="-1"/>
          <w:sz w:val="20"/>
          <w:szCs w:val="20"/>
          <w:rtl w:val="0"/>
          <w:lang w:val="en-US"/>
        </w:rPr>
        <w:t xml:space="preserve">Float Indication: </w:t>
      </w:r>
      <w:r>
        <w:rPr>
          <w:sz w:val="20"/>
          <w:szCs w:val="20"/>
          <w:rtl w:val="0"/>
          <w:lang w:val="en-US"/>
        </w:rPr>
        <w:t xml:space="preserve"> The level indicator shall be assembled to the tank and shall consist of PVC float, indicator, polypropylene rope, perforated interior pipe, PVC roller guides, clear UV resistant PVC sight tube EnviroKing</w:t>
      </w:r>
      <w:r>
        <w:rPr>
          <w:sz w:val="20"/>
          <w:szCs w:val="20"/>
          <w:rtl w:val="0"/>
          <w:lang w:val="en-US"/>
        </w:rPr>
        <w:t xml:space="preserve">® </w:t>
      </w:r>
      <w:r>
        <w:rPr>
          <w:sz w:val="20"/>
          <w:szCs w:val="20"/>
          <w:rtl w:val="0"/>
          <w:lang w:val="en-US"/>
        </w:rPr>
        <w:t>by C.F. Harvel, and necessary pipe supports.  The level indicator shall act inversely to the tank contents and shall not allow entrance of tank contents into the sight tube at any time. Indicator shall be neon orange color for visual ease for onsite operators.</w:t>
      </w:r>
    </w:p>
    <w:p>
      <w:pPr>
        <w:pStyle w:val="lvl4"/>
        <w:tabs>
          <w:tab w:val="clear" w:pos="1152"/>
        </w:tabs>
        <w:ind w:left="1170" w:hanging="1170"/>
        <w:jc w:val="both"/>
        <w:rPr>
          <w:spacing w:val="-1"/>
          <w:sz w:val="20"/>
          <w:szCs w:val="20"/>
        </w:rPr>
      </w:pPr>
      <w:r>
        <w:rPr>
          <w:spacing w:val="-1"/>
          <w:sz w:val="20"/>
          <w:szCs w:val="20"/>
          <w:rtl w:val="0"/>
        </w:rPr>
        <w:tab/>
        <w:t>B.</w:t>
        <w:tab/>
      </w:r>
      <w:r>
        <w:rPr>
          <w:sz w:val="20"/>
          <w:szCs w:val="20"/>
          <w:rtl w:val="0"/>
          <w:lang w:val="en-US"/>
        </w:rPr>
        <w:t xml:space="preserve">Ultrasonic Level Indicator:  </w:t>
      </w:r>
      <w:r>
        <w:rPr>
          <w:spacing w:val="-1"/>
          <w:sz w:val="20"/>
          <w:szCs w:val="20"/>
          <w:rtl w:val="0"/>
          <w:lang w:val="en-US"/>
        </w:rPr>
        <w:t xml:space="preserve">The ultrasonic level indicator shall be a Flowline ultrasonic level transmitter, level controller with one 4-20 mA or 0-10 VDC continuous level input and NEMA 4X box to be supplied by tank manufacturer.  </w:t>
      </w:r>
    </w:p>
    <w:p>
      <w:pPr>
        <w:pStyle w:val="normal.0"/>
        <w:widowControl w:val="1"/>
        <w:spacing w:before="120" w:line="177" w:lineRule="exact"/>
        <w:ind w:left="720" w:hanging="720"/>
      </w:pPr>
      <w:r>
        <w:rPr>
          <w:rtl w:val="0"/>
          <w:lang w:val="en-US"/>
        </w:rPr>
        <w:t xml:space="preserve">2.07 </w:t>
        <w:tab/>
        <w:t xml:space="preserve">FACTORY TESTING </w:t>
      </w:r>
    </w:p>
    <w:p>
      <w:pPr>
        <w:pStyle w:val="normal.0"/>
        <w:widowControl w:val="1"/>
        <w:spacing w:line="177" w:lineRule="exact"/>
        <w:ind w:left="720" w:hanging="720"/>
      </w:pPr>
    </w:p>
    <w:p>
      <w:pPr>
        <w:pStyle w:val="normal.0"/>
        <w:widowControl w:val="1"/>
        <w:spacing w:line="268" w:lineRule="exact"/>
        <w:ind w:left="1170" w:hanging="450"/>
      </w:pPr>
      <w:r>
        <w:rPr>
          <w:rtl w:val="0"/>
          <w:lang w:val="en-US"/>
        </w:rPr>
        <w:t>A.</w:t>
        <w:tab/>
        <w:t>Material Testing</w:t>
      </w:r>
    </w:p>
    <w:p>
      <w:pPr>
        <w:pStyle w:val="normal.0"/>
        <w:widowControl w:val="1"/>
        <w:spacing w:line="268" w:lineRule="exact"/>
        <w:ind w:left="1170" w:hanging="450"/>
      </w:pPr>
    </w:p>
    <w:p>
      <w:pPr>
        <w:pStyle w:val="normal.0"/>
        <w:widowControl w:val="1"/>
        <w:spacing w:line="268" w:lineRule="exact"/>
        <w:ind w:left="1530" w:hanging="360"/>
      </w:pPr>
      <w:r>
        <w:rPr>
          <w:rtl w:val="0"/>
          <w:lang w:val="en-US"/>
        </w:rPr>
        <w:t>1.</w:t>
        <w:tab/>
        <w:t>Perform gel and low temperature impact tests in accordance with ASTM D 1998 on condition samples cut from each polyethylene chemical storage t</w:t>
      </w:r>
      <w:r>
        <w:drawing>
          <wp:anchor distT="0" distB="0" distL="0" distR="0" simplePos="0" relativeHeight="251665408" behindDoc="0" locked="0" layoutInCell="1" allowOverlap="1">
            <wp:simplePos x="0" y="0"/>
            <wp:positionH relativeFrom="page">
              <wp:posOffset>6264013</wp:posOffset>
            </wp:positionH>
            <wp:positionV relativeFrom="page">
              <wp:posOffset>9186254</wp:posOffset>
            </wp:positionV>
            <wp:extent cx="822587" cy="428672"/>
            <wp:effectExtent l="0" t="0" r="0" b="0"/>
            <wp:wrapSquare wrapText="bothSides" distL="0" distR="0" distT="0" dist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PolyProcessing Logo.png"/>
                    <pic:cNvPicPr>
                      <a:picLocks noChangeAspect="1"/>
                    </pic:cNvPicPr>
                  </pic:nvPicPr>
                  <pic:blipFill>
                    <a:blip r:embed="rId4">
                      <a:extLst/>
                    </a:blip>
                    <a:stretch>
                      <a:fillRect/>
                    </a:stretch>
                  </pic:blipFill>
                  <pic:spPr>
                    <a:xfrm>
                      <a:off x="0" y="0"/>
                      <a:ext cx="822587" cy="428672"/>
                    </a:xfrm>
                    <a:prstGeom prst="rect">
                      <a:avLst/>
                    </a:prstGeom>
                    <a:ln w="12700" cap="flat">
                      <a:noFill/>
                      <a:miter lim="400000"/>
                    </a:ln>
                    <a:effectLst/>
                  </pic:spPr>
                </pic:pic>
              </a:graphicData>
            </a:graphic>
          </wp:anchor>
        </w:drawing>
      </w:r>
      <w:r>
        <w:rPr>
          <w:rtl w:val="0"/>
          <w:lang w:val="en-US"/>
        </w:rPr>
        <w:t>ank.</w:t>
      </w:r>
    </w:p>
    <w:p>
      <w:pPr>
        <w:pStyle w:val="normal.0"/>
        <w:widowControl w:val="1"/>
        <w:spacing w:line="268" w:lineRule="exact"/>
      </w:pPr>
    </w:p>
    <w:p>
      <w:pPr>
        <w:pStyle w:val="lvl4"/>
        <w:numPr>
          <w:ilvl w:val="0"/>
          <w:numId w:val="30"/>
        </w:numPr>
        <w:bidi w:val="0"/>
        <w:ind w:right="0"/>
        <w:jc w:val="both"/>
        <w:rPr>
          <w:sz w:val="20"/>
          <w:szCs w:val="20"/>
          <w:rtl w:val="0"/>
          <w:lang w:val="en-US"/>
        </w:rPr>
      </w:pPr>
      <w:r>
        <w:rPr>
          <w:sz w:val="20"/>
          <w:szCs w:val="20"/>
          <w:rtl w:val="0"/>
          <w:lang w:val="en-US"/>
        </w:rPr>
        <w:t>Degree of Crosslinking.  Use Method C of ASTM D 1998- Section11.4 to determine the ortho-xylene insoluble fraction of cross-linked polyethylene gel test.  Samples shall test at no less than 60 percent.</w:t>
      </w:r>
    </w:p>
    <w:p>
      <w:pPr>
        <w:pStyle w:val="normal.0"/>
        <w:widowControl w:val="1"/>
        <w:numPr>
          <w:ilvl w:val="0"/>
          <w:numId w:val="33"/>
        </w:numPr>
        <w:spacing w:line="268" w:lineRule="exact"/>
        <w:rPr>
          <w:lang w:val="en-US"/>
        </w:rPr>
      </w:pPr>
      <w:r>
        <w:rPr>
          <w:rtl w:val="0"/>
          <w:lang w:val="en-US"/>
        </w:rPr>
        <w:t>Tank Testing</w:t>
      </w:r>
    </w:p>
    <w:p>
      <w:pPr>
        <w:pStyle w:val="normal.0"/>
        <w:widowControl w:val="1"/>
        <w:spacing w:line="268" w:lineRule="exact"/>
      </w:pPr>
    </w:p>
    <w:p>
      <w:pPr>
        <w:pStyle w:val="normal.0"/>
        <w:widowControl w:val="1"/>
        <w:spacing w:line="268" w:lineRule="exact"/>
        <w:ind w:left="1530" w:hanging="360"/>
      </w:pPr>
      <w:r>
        <w:rPr>
          <w:rtl w:val="0"/>
          <w:lang w:val="en-US"/>
        </w:rPr>
        <w:t>1.   Dimensions:  Take exterior dimensions with the tank empty, in the vertical position.  Outside diameter tolerance, including out-of-roundness, shall be per ASTM D 1998.  Fitting placement tolerance shall be +/- 1/2-in vertical and +/- 1 degree radial.</w:t>
      </w:r>
    </w:p>
    <w:p>
      <w:pPr>
        <w:pStyle w:val="normal.0"/>
        <w:widowControl w:val="1"/>
        <w:spacing w:line="268" w:lineRule="exact"/>
      </w:pPr>
    </w:p>
    <w:p>
      <w:pPr>
        <w:pStyle w:val="normal.0"/>
        <w:widowControl w:val="1"/>
        <w:numPr>
          <w:ilvl w:val="0"/>
          <w:numId w:val="36"/>
        </w:numPr>
        <w:spacing w:line="268" w:lineRule="exact"/>
        <w:rPr>
          <w:lang w:val="en-US"/>
        </w:rPr>
      </w:pPr>
      <w:r>
        <w:rPr>
          <w:rtl w:val="0"/>
          <w:lang w:val="en-US"/>
        </w:rPr>
        <w:t>Visual:  Inspect for foreign inclusions, air bubbles, pimples, crazing, cracking, and delamination.</w:t>
      </w:r>
    </w:p>
    <w:p>
      <w:pPr>
        <w:pStyle w:val="normal.0"/>
        <w:widowControl w:val="1"/>
        <w:spacing w:line="268" w:lineRule="exact"/>
        <w:ind w:left="1890" w:firstLine="0"/>
      </w:pPr>
    </w:p>
    <w:p>
      <w:pPr>
        <w:pStyle w:val="normal.0"/>
        <w:widowControl w:val="1"/>
        <w:spacing w:line="268" w:lineRule="exact"/>
        <w:ind w:left="1530" w:hanging="360"/>
      </w:pPr>
      <w:r>
        <w:rPr>
          <w:rtl w:val="0"/>
          <w:lang w:val="en-US"/>
        </w:rPr>
        <w:t>3.</w:t>
        <w:tab/>
        <w:t>Hydrostatic test:  Following fabrication, the bottom tanks, including inlet and outlet fittings, shall be hydraulically tested with water by filling to the top sidewall for a minimum of 1 hour and inspected for leaks.  Following successful testing, the tank shall be emptied and cleaned prior to shipment.</w:t>
      </w:r>
    </w:p>
    <w:p>
      <w:pPr>
        <w:pStyle w:val="normal.0"/>
        <w:widowControl w:val="1"/>
        <w:spacing w:line="268" w:lineRule="exact"/>
        <w:ind w:left="1170" w:firstLine="0"/>
        <w:rPr>
          <w:b w:val="1"/>
          <w:bCs w:val="1"/>
        </w:rPr>
      </w:pPr>
      <w:r>
        <w:rPr>
          <w:b w:val="1"/>
          <w:bCs w:val="1"/>
          <w:rtl w:val="0"/>
          <w:lang w:val="en-US"/>
        </w:rPr>
        <w:t xml:space="preserve"> </w:t>
      </w:r>
    </w:p>
    <w:p>
      <w:pPr>
        <w:pStyle w:val="normal.0"/>
        <w:widowControl w:val="1"/>
        <w:spacing w:line="259" w:lineRule="exact"/>
        <w:rPr>
          <w:b w:val="1"/>
          <w:bCs w:val="1"/>
        </w:rPr>
      </w:pPr>
    </w:p>
    <w:p>
      <w:pPr>
        <w:pStyle w:val="normal.0"/>
        <w:widowControl w:val="1"/>
        <w:spacing w:line="259" w:lineRule="exact"/>
        <w:rPr>
          <w:b w:val="1"/>
          <w:bCs w:val="1"/>
        </w:rPr>
      </w:pPr>
    </w:p>
    <w:p>
      <w:pPr>
        <w:pStyle w:val="normal.0"/>
        <w:widowControl w:val="1"/>
        <w:spacing w:line="259" w:lineRule="exact"/>
        <w:rPr>
          <w:b w:val="1"/>
          <w:bCs w:val="1"/>
        </w:rPr>
      </w:pPr>
    </w:p>
    <w:p>
      <w:pPr>
        <w:pStyle w:val="normal.0"/>
        <w:widowControl w:val="1"/>
        <w:spacing w:line="259" w:lineRule="exact"/>
        <w:rPr>
          <w:b w:val="1"/>
          <w:bCs w:val="1"/>
        </w:rPr>
      </w:pPr>
    </w:p>
    <w:p>
      <w:pPr>
        <w:pStyle w:val="normal.0"/>
        <w:widowControl w:val="1"/>
        <w:spacing w:line="259" w:lineRule="exact"/>
        <w:rPr>
          <w:b w:val="1"/>
          <w:bCs w:val="1"/>
        </w:rPr>
      </w:pPr>
      <w:r>
        <w:rPr>
          <w:b w:val="1"/>
          <w:bCs w:val="1"/>
          <w:rtl w:val="0"/>
          <w:lang w:val="en-US"/>
        </w:rPr>
        <w:t xml:space="preserve">PART 3 - EXECUTION </w:t>
      </w:r>
    </w:p>
    <w:p>
      <w:pPr>
        <w:pStyle w:val="normal.0"/>
        <w:widowControl w:val="1"/>
        <w:spacing w:before="249" w:line="259" w:lineRule="exact"/>
        <w:ind w:left="720" w:hanging="720"/>
      </w:pPr>
      <w:r>
        <w:rPr>
          <w:rtl w:val="0"/>
          <w:lang w:val="en-US"/>
        </w:rPr>
        <w:t xml:space="preserve">3.01 </w:t>
        <w:tab/>
        <w:t xml:space="preserve">DELIVERY, STORAGE, AND HANDLING </w:t>
      </w:r>
    </w:p>
    <w:p>
      <w:pPr>
        <w:pStyle w:val="normal.0"/>
        <w:widowControl w:val="1"/>
        <w:spacing w:before="235" w:line="259" w:lineRule="exact"/>
        <w:ind w:left="1170" w:hanging="450"/>
      </w:pPr>
      <w:r>
        <w:rPr>
          <w:rtl w:val="0"/>
          <w:lang w:val="en-US"/>
        </w:rPr>
        <w:t xml:space="preserve">A. </w:t>
        <w:tab/>
        <w:t xml:space="preserve">The tank shall be shipped upright or lying down on their sides with blocks and slings to keep them from moving.  AVOID sharp objects on trailers. </w:t>
      </w:r>
    </w:p>
    <w:p>
      <w:pPr>
        <w:pStyle w:val="normal.0"/>
        <w:widowControl w:val="1"/>
        <w:spacing w:before="259" w:line="273" w:lineRule="exact"/>
        <w:ind w:left="1170" w:hanging="450"/>
      </w:pPr>
      <w:r>
        <w:rPr>
          <w:rtl w:val="0"/>
          <w:lang w:val="en-US"/>
        </w:rPr>
        <w:t xml:space="preserve">B. </w:t>
        <w:tab/>
        <w:t>All fittings shall be installed and, if necessary, removed for shipping and shipped separately unless otherwise noted by the contractor.</w:t>
      </w:r>
    </w:p>
    <w:p>
      <w:pPr>
        <w:pStyle w:val="normal.0"/>
        <w:widowControl w:val="1"/>
        <w:spacing w:before="225" w:line="249" w:lineRule="exact"/>
        <w:ind w:left="1170" w:hanging="450"/>
      </w:pPr>
      <w:r>
        <w:rPr>
          <w:rtl w:val="0"/>
          <w:lang w:val="en-US"/>
        </w:rPr>
        <w:t xml:space="preserve">C. </w:t>
        <w:tab/>
        <w:t>Upon arrival at the destination, inspect the tank(s) and accessories for damage in transit. If damage has occurred, Poly Processing Company shall be notified immediately.</w:t>
      </w:r>
    </w:p>
    <w:p>
      <w:pPr>
        <w:pStyle w:val="normal.0"/>
        <w:widowControl w:val="1"/>
        <w:spacing w:before="307" w:line="249" w:lineRule="exact"/>
        <w:ind w:left="720" w:hanging="720"/>
      </w:pPr>
      <w:r>
        <w:rPr>
          <w:rtl w:val="0"/>
          <w:lang w:val="en-US"/>
        </w:rPr>
        <w:t xml:space="preserve">3.02 </w:t>
        <w:tab/>
        <w:t xml:space="preserve">INSTALLATION </w:t>
      </w:r>
    </w:p>
    <w:p>
      <w:pPr>
        <w:pStyle w:val="normal.0"/>
        <w:widowControl w:val="1"/>
        <w:spacing w:line="249" w:lineRule="exact"/>
        <w:ind w:left="1170" w:hanging="450"/>
      </w:pPr>
      <w:r>
        <w:rPr>
          <w:rtl w:val="0"/>
          <w:lang w:val="en-US"/>
        </w:rPr>
        <w:t xml:space="preserve">A. </w:t>
        <w:tab/>
        <w:t>Install the tanks in strict accordance with Poly Processing Company</w:t>
      </w:r>
      <w:r>
        <w:rPr>
          <w:rtl w:val="0"/>
          <w:lang w:val="en-US"/>
        </w:rPr>
        <w:t>’</w:t>
      </w:r>
      <w:r>
        <w:rPr>
          <w:rtl w:val="0"/>
          <w:lang w:val="en-US"/>
        </w:rPr>
        <w:t xml:space="preserve">s Tank Installation Manual and shop drawings. </w:t>
      </w:r>
    </w:p>
    <w:p>
      <w:pPr>
        <w:pStyle w:val="normal.0"/>
        <w:widowControl w:val="1"/>
        <w:spacing w:line="249" w:lineRule="exact"/>
        <w:ind w:left="1170" w:hanging="450"/>
      </w:pPr>
    </w:p>
    <w:p>
      <w:pPr>
        <w:pStyle w:val="normal.0"/>
        <w:widowControl w:val="1"/>
        <w:spacing w:line="249" w:lineRule="exact"/>
        <w:ind w:left="1170" w:hanging="450"/>
      </w:pPr>
      <w:r>
        <w:rPr>
          <w:rtl w:val="0"/>
          <w:lang w:val="en-US"/>
        </w:rPr>
        <w:t xml:space="preserve">B.     Installation will be inspected by manufacturer to verify system flexible connections, venting and fittings are properly installed. In addition to on-sight inspection tank system(s) to be reviewed using tank manual check list as supplied by manufacture as listed below. </w:t>
      </w:r>
    </w:p>
    <w:p>
      <w:pPr>
        <w:pStyle w:val="normal.0"/>
        <w:widowControl w:val="1"/>
        <w:spacing w:line="249" w:lineRule="exact"/>
      </w:pPr>
      <w:r>
        <w:tab/>
      </w:r>
    </w:p>
    <w:p>
      <w:pPr>
        <w:pStyle w:val="normal.0"/>
        <w:widowControl w:val="1"/>
        <w:spacing w:line="249" w:lineRule="exact"/>
      </w:pPr>
      <w:r>
        <w:rPr>
          <w:rtl w:val="0"/>
        </w:rPr>
        <w:tab/>
        <w:t xml:space="preserve">C.     Manufacturer to provide 1 hour training session to prepare operators to service and maintain the </w:t>
        <w:tab/>
        <w:tab/>
        <w:t xml:space="preserve">         tan</w:t>
      </w:r>
      <w:r>
        <w:drawing>
          <wp:anchor distT="0" distB="0" distL="0" distR="0" simplePos="0" relativeHeight="251666432" behindDoc="0" locked="0" layoutInCell="1" allowOverlap="1">
            <wp:simplePos x="0" y="0"/>
            <wp:positionH relativeFrom="page">
              <wp:posOffset>6264013</wp:posOffset>
            </wp:positionH>
            <wp:positionV relativeFrom="page">
              <wp:posOffset>9186254</wp:posOffset>
            </wp:positionV>
            <wp:extent cx="822587" cy="428672"/>
            <wp:effectExtent l="0" t="0" r="0" b="0"/>
            <wp:wrapSquare wrapText="bothSides" distL="0" distR="0" distT="0" dist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PolyProcessing Logo.png"/>
                    <pic:cNvPicPr>
                      <a:picLocks noChangeAspect="1"/>
                    </pic:cNvPicPr>
                  </pic:nvPicPr>
                  <pic:blipFill>
                    <a:blip r:embed="rId4">
                      <a:extLst/>
                    </a:blip>
                    <a:stretch>
                      <a:fillRect/>
                    </a:stretch>
                  </pic:blipFill>
                  <pic:spPr>
                    <a:xfrm>
                      <a:off x="0" y="0"/>
                      <a:ext cx="822587" cy="428672"/>
                    </a:xfrm>
                    <a:prstGeom prst="rect">
                      <a:avLst/>
                    </a:prstGeom>
                    <a:ln w="12700" cap="flat">
                      <a:noFill/>
                      <a:miter lim="400000"/>
                    </a:ln>
                    <a:effectLst/>
                  </pic:spPr>
                </pic:pic>
              </a:graphicData>
            </a:graphic>
          </wp:anchor>
        </w:drawing>
      </w:r>
      <w:r>
        <w:rPr>
          <w:rtl w:val="0"/>
        </w:rPr>
        <w:t>k system. Included in training session will be (#) training manuals.</w:t>
        <w:tab/>
      </w:r>
    </w:p>
    <w:p>
      <w:pPr>
        <w:pStyle w:val="normal.0"/>
        <w:widowControl w:val="1"/>
        <w:spacing w:line="249" w:lineRule="exact"/>
      </w:pPr>
      <w:r>
        <w:tab/>
      </w:r>
    </w:p>
    <w:p>
      <w:pPr>
        <w:pStyle w:val="normal.0"/>
        <w:widowControl w:val="1"/>
        <w:spacing w:line="249" w:lineRule="exact"/>
      </w:pPr>
      <w:r>
        <w:rPr>
          <w:rtl w:val="0"/>
        </w:rPr>
        <w:tab/>
        <w:t>D.     Manufacturer</w:t>
      </w:r>
      <w:r>
        <w:rPr>
          <w:rtl w:val="0"/>
          <w:lang w:val="en-US"/>
        </w:rPr>
        <w:t>’</w:t>
      </w:r>
      <w:r>
        <w:rPr>
          <w:rtl w:val="0"/>
          <w:lang w:val="en-US"/>
        </w:rPr>
        <w:t xml:space="preserve">s trained technician to do an onsite inspection of installation.  Inspection will verify </w:t>
        <w:tab/>
        <w:t xml:space="preserve">       </w:t>
        <w:tab/>
        <w:t xml:space="preserve">         chemical application, plumbing connections, venting, and applicable ancillary equipment such as    </w:t>
        <w:tab/>
        <w:t xml:space="preserve">  </w:t>
        <w:tab/>
        <w:t xml:space="preserve">         ladders, restraints, etc.  A verification of proper installation certificate will be supplied when  </w:t>
        <w:tab/>
        <w:t xml:space="preserve"> </w:t>
        <w:tab/>
        <w:t xml:space="preserve">  </w:t>
        <w:tab/>
        <w:t xml:space="preserve">         equipment passes installation checklist. </w:t>
      </w:r>
    </w:p>
    <w:p>
      <w:pPr>
        <w:pStyle w:val="normal.0"/>
        <w:widowControl w:val="1"/>
        <w:spacing w:line="249" w:lineRule="exact"/>
        <w:ind w:left="1170" w:hanging="450"/>
      </w:pPr>
    </w:p>
    <w:p>
      <w:pPr>
        <w:pStyle w:val="normal.0"/>
        <w:widowControl w:val="1"/>
        <w:spacing w:line="249" w:lineRule="exact"/>
        <w:ind w:left="1170" w:hanging="450"/>
      </w:pPr>
      <w:r>
        <w:rPr>
          <w:rtl w:val="0"/>
          <w:lang w:val="en-US"/>
        </w:rPr>
        <w:t xml:space="preserve">E.     Tank manuals will consist of installation check lists, tank drawing(s) as built, fitting drawings </w:t>
        <w:tab/>
        <w:t xml:space="preserve"> </w:t>
        <w:tab/>
        <w:t xml:space="preserve">         referencing nozzle schedule on tank drawing, materials of construction, and recommended </w:t>
        <w:tab/>
        <w:t xml:space="preserve"> </w:t>
        <w:tab/>
        <w:t xml:space="preserve">         maintenance program.   </w:t>
      </w:r>
    </w:p>
    <w:p>
      <w:pPr>
        <w:pStyle w:val="normal.0"/>
        <w:widowControl w:val="1"/>
        <w:spacing w:before="297" w:line="259" w:lineRule="exact"/>
        <w:ind w:left="720" w:hanging="720"/>
      </w:pPr>
      <w:r>
        <w:rPr>
          <w:rtl w:val="0"/>
          <w:lang w:val="en-US"/>
        </w:rPr>
        <w:t xml:space="preserve">3.03 </w:t>
        <w:tab/>
        <w:t xml:space="preserve">FIELD TESTING </w:t>
      </w:r>
    </w:p>
    <w:p>
      <w:pPr>
        <w:pStyle w:val="normal.0"/>
        <w:widowControl w:val="1"/>
        <w:spacing w:before="168" w:line="288" w:lineRule="exact"/>
        <w:ind w:left="1170" w:hanging="450"/>
      </w:pPr>
      <w:r>
        <w:rPr>
          <w:rtl w:val="0"/>
          <w:lang w:val="en-US"/>
        </w:rPr>
        <w:t>A.</w:t>
        <w:tab/>
        <w:t>Poly Processing Company recommends that all tanks be hydro-tested for 24 hours prior to commissioning.</w:t>
      </w:r>
    </w:p>
    <w:p>
      <w:pPr>
        <w:pStyle w:val="normal.0"/>
        <w:widowControl w:val="1"/>
        <w:spacing w:line="254" w:lineRule="exact"/>
        <w:ind w:left="1170" w:hanging="450"/>
      </w:pPr>
    </w:p>
    <w:p>
      <w:pPr>
        <w:pStyle w:val="normal.0"/>
        <w:widowControl w:val="1"/>
        <w:spacing w:line="254" w:lineRule="exact"/>
        <w:ind w:left="1170" w:hanging="450"/>
        <w:jc w:val="center"/>
      </w:pPr>
      <w:r>
        <w:rPr>
          <w:rtl w:val="0"/>
          <w:lang w:val="en-US"/>
        </w:rPr>
        <w:t>End of Section</w:t>
      </w:r>
    </w:p>
    <w:sectPr>
      <w:headerReference w:type="default" r:id="rId6"/>
      <w:footerReference w:type="default" r:id="rId7"/>
      <w:pgSz w:w="12240" w:h="15840" w:orient="portrait"/>
      <w:pgMar w:top="1080" w:right="1080" w:bottom="108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10060"/>
      </w:tabs>
      <w:jc w:val="center"/>
    </w:pPr>
  </w:p>
  <w:p>
    <w:pPr>
      <w:pStyle w:val="Footer"/>
      <w:tabs>
        <w:tab w:val="right" w:pos="10060"/>
      </w:tabs>
      <w:jc w:val="center"/>
    </w:pPr>
  </w:p>
  <w:p>
    <w:pPr>
      <w:pStyle w:val="Footer"/>
      <w:tabs>
        <w:tab w:val="right" w:pos="10060"/>
      </w:tabs>
      <w:jc w:val="center"/>
    </w:pPr>
    <w:r>
      <w:rPr/>
      <w:fldChar w:fldCharType="begin" w:fldLock="0"/>
    </w:r>
    <w:r>
      <w:instrText xml:space="preserve"> PAGE </w:instrText>
    </w:r>
    <w:r>
      <w:rPr/>
      <w:fldChar w:fldCharType="separate" w:fldLock="0"/>
    </w:r>
    <w:r>
      <w:t>8</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1."/>
      <w:lvlJc w:val="left"/>
      <w:pPr>
        <w:tabs>
          <w:tab w:val="clear" w:pos="360"/>
          <w:tab w:val="clear" w:pos="720"/>
          <w:tab w:val="clear" w:pos="1152"/>
          <w:tab w:val="clear" w:pos="2340"/>
        </w:tabs>
        <w:ind w:left="1200" w:hanging="1200"/>
      </w:pPr>
      <w:rPr>
        <w:rFonts w:ascii="Arial" w:cs="Arial" w:hAnsi="Arial" w:eastAsia="Arial"/>
        <w:b w:val="1"/>
        <w:bCs w:val="1"/>
        <w:i w:val="0"/>
        <w:iCs w:val="0"/>
        <w:caps w:val="0"/>
        <w:smallCaps w:val="0"/>
        <w:strike w:val="0"/>
        <w:dstrike w:val="0"/>
        <w:outline w:val="0"/>
        <w:emboss w:val="0"/>
        <w:imprint w:val="0"/>
        <w:spacing w:val="0"/>
        <w:w w:val="100"/>
        <w:kern w:val="0"/>
        <w:position w:val="0"/>
        <w:sz w:val="18"/>
        <w:szCs w:val="18"/>
        <w:highlight w:val="none"/>
        <w:vertAlign w:val="baseline"/>
      </w:rPr>
    </w:lvl>
    <w:lvl w:ilvl="1">
      <w:start w:val="1"/>
      <w:numFmt w:val="bullet"/>
      <w:suff w:val="tab"/>
      <w:lvlText w:val="1."/>
      <w:lvlJc w:val="left"/>
      <w:pPr>
        <w:tabs>
          <w:tab w:val="left" w:pos="360"/>
          <w:tab w:val="clear" w:pos="720"/>
          <w:tab w:val="clear" w:pos="1152"/>
          <w:tab w:val="clear" w:pos="2340"/>
        </w:tabs>
        <w:ind w:left="1500" w:hanging="1200"/>
      </w:pPr>
      <w:rPr>
        <w:rFonts w:ascii="Arial" w:cs="Arial" w:hAnsi="Arial" w:eastAsia="Arial"/>
        <w:b w:val="1"/>
        <w:bCs w:val="1"/>
        <w:i w:val="0"/>
        <w:iCs w:val="0"/>
        <w:caps w:val="0"/>
        <w:smallCaps w:val="0"/>
        <w:strike w:val="0"/>
        <w:dstrike w:val="0"/>
        <w:outline w:val="0"/>
        <w:emboss w:val="0"/>
        <w:imprint w:val="0"/>
        <w:spacing w:val="0"/>
        <w:w w:val="100"/>
        <w:kern w:val="0"/>
        <w:position w:val="0"/>
        <w:sz w:val="18"/>
        <w:szCs w:val="18"/>
        <w:highlight w:val="none"/>
        <w:vertAlign w:val="baseline"/>
      </w:rPr>
    </w:lvl>
    <w:lvl w:ilvl="2">
      <w:start w:val="1"/>
      <w:numFmt w:val="bullet"/>
      <w:suff w:val="tab"/>
      <w:lvlText w:val="1."/>
      <w:lvlJc w:val="left"/>
      <w:pPr>
        <w:tabs>
          <w:tab w:val="left" w:pos="360"/>
          <w:tab w:val="left" w:pos="720"/>
          <w:tab w:val="clear" w:pos="1152"/>
          <w:tab w:val="clear" w:pos="2340"/>
        </w:tabs>
        <w:ind w:left="1800" w:hanging="1200"/>
      </w:pPr>
      <w:rPr>
        <w:rFonts w:ascii="Arial" w:cs="Arial" w:hAnsi="Arial" w:eastAsia="Arial"/>
        <w:b w:val="1"/>
        <w:bCs w:val="1"/>
        <w:i w:val="0"/>
        <w:iCs w:val="0"/>
        <w:caps w:val="0"/>
        <w:smallCaps w:val="0"/>
        <w:strike w:val="0"/>
        <w:dstrike w:val="0"/>
        <w:outline w:val="0"/>
        <w:emboss w:val="0"/>
        <w:imprint w:val="0"/>
        <w:spacing w:val="0"/>
        <w:w w:val="100"/>
        <w:kern w:val="0"/>
        <w:position w:val="0"/>
        <w:sz w:val="18"/>
        <w:szCs w:val="18"/>
        <w:highlight w:val="none"/>
        <w:vertAlign w:val="baseline"/>
      </w:rPr>
    </w:lvl>
    <w:lvl w:ilvl="3">
      <w:start w:val="1"/>
      <w:numFmt w:val="bullet"/>
      <w:suff w:val="tab"/>
      <w:lvlText w:val="1."/>
      <w:lvlJc w:val="left"/>
      <w:pPr>
        <w:tabs>
          <w:tab w:val="left" w:pos="360"/>
          <w:tab w:val="left" w:pos="720"/>
          <w:tab w:val="clear" w:pos="1152"/>
          <w:tab w:val="clear" w:pos="2340"/>
        </w:tabs>
        <w:ind w:left="117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1."/>
      <w:lvlJc w:val="left"/>
      <w:pPr>
        <w:tabs>
          <w:tab w:val="clear" w:pos="360"/>
          <w:tab w:val="clear" w:pos="720"/>
          <w:tab w:val="clear" w:pos="1152"/>
          <w:tab w:val="clear" w:pos="2340"/>
        </w:tabs>
        <w:ind w:left="1800" w:hanging="18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1."/>
      <w:lvlJc w:val="left"/>
      <w:pPr>
        <w:tabs>
          <w:tab w:val="clear" w:pos="360"/>
          <w:tab w:val="clear" w:pos="720"/>
          <w:tab w:val="clear" w:pos="1152"/>
          <w:tab w:val="clear" w:pos="2340"/>
        </w:tabs>
        <w:ind w:left="1800" w:hanging="18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1."/>
      <w:lvlJc w:val="left"/>
      <w:pPr>
        <w:tabs>
          <w:tab w:val="clear" w:pos="360"/>
          <w:tab w:val="clear" w:pos="720"/>
          <w:tab w:val="clear" w:pos="1152"/>
          <w:tab w:val="clear" w:pos="2340"/>
        </w:tabs>
        <w:ind w:left="1800" w:hanging="18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1."/>
      <w:lvlJc w:val="left"/>
      <w:pPr>
        <w:tabs>
          <w:tab w:val="clear" w:pos="360"/>
          <w:tab w:val="clear" w:pos="720"/>
          <w:tab w:val="clear" w:pos="1152"/>
          <w:tab w:val="clear" w:pos="2340"/>
        </w:tabs>
        <w:ind w:left="1800" w:hanging="18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1."/>
      <w:lvlJc w:val="left"/>
      <w:pPr>
        <w:tabs>
          <w:tab w:val="clear" w:pos="360"/>
          <w:tab w:val="clear" w:pos="720"/>
          <w:tab w:val="clear" w:pos="1152"/>
          <w:tab w:val="clear" w:pos="2340"/>
        </w:tabs>
        <w:ind w:left="1800" w:hanging="18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decimal"/>
      <w:suff w:val="nothing"/>
      <w:lvlText w:val="%1."/>
      <w:lvlJc w:val="left"/>
      <w:pPr>
        <w:ind w:left="111" w:hanging="111"/>
      </w:pPr>
      <w:rPr>
        <w:rFonts w:ascii="Arial" w:cs="Arial" w:hAnsi="Arial" w:eastAsia="Arial"/>
        <w:b w:val="1"/>
        <w:bCs w:val="1"/>
        <w:i w:val="0"/>
        <w:iCs w:val="0"/>
        <w:caps w:val="0"/>
        <w:smallCaps w:val="0"/>
        <w:strike w:val="0"/>
        <w:dstrike w:val="0"/>
        <w:outline w:val="0"/>
        <w:emboss w:val="0"/>
        <w:imprint w:val="0"/>
        <w:spacing w:val="0"/>
        <w:w w:val="100"/>
        <w:kern w:val="0"/>
        <w:position w:val="0"/>
        <w:sz w:val="18"/>
        <w:szCs w:val="18"/>
        <w:highlight w:val="none"/>
        <w:vertAlign w:val="baseline"/>
      </w:rPr>
    </w:lvl>
    <w:lvl w:ilvl="1">
      <w:start w:val="1"/>
      <w:numFmt w:val="decimal"/>
      <w:suff w:val="tab"/>
      <w:lvlText w:val="%2."/>
      <w:lvlJc w:val="left"/>
      <w:pPr>
        <w:ind w:left="1181" w:hanging="274"/>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upperLetter"/>
      <w:suff w:val="tab"/>
      <w:lvlText w:val="%3."/>
      <w:lvlJc w:val="left"/>
      <w:pPr>
        <w:tabs>
          <w:tab w:val="left" w:pos="360"/>
          <w:tab w:val="num" w:pos="1170"/>
          <w:tab w:val="clear" w:pos="720"/>
        </w:tabs>
        <w:ind w:left="720" w:firstLine="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360"/>
          <w:tab w:val="left" w:pos="1170"/>
          <w:tab w:val="num" w:pos="2130"/>
          <w:tab w:val="clear" w:pos="720"/>
        </w:tabs>
        <w:ind w:left="1680" w:firstLine="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360"/>
          <w:tab w:val="left" w:pos="1170"/>
          <w:tab w:val="num" w:pos="3090"/>
          <w:tab w:val="clear" w:pos="720"/>
        </w:tabs>
        <w:ind w:left="2640" w:firstLine="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60"/>
          <w:tab w:val="left" w:pos="1170"/>
          <w:tab w:val="num" w:pos="4050"/>
          <w:tab w:val="clear" w:pos="720"/>
        </w:tabs>
        <w:ind w:left="3600" w:firstLine="9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360"/>
          <w:tab w:val="left" w:pos="1170"/>
          <w:tab w:val="num" w:pos="4770"/>
          <w:tab w:val="clear" w:pos="720"/>
        </w:tabs>
        <w:ind w:left="4320" w:firstLine="9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 w:val="left" w:pos="1170"/>
          <w:tab w:val="num" w:pos="5490"/>
          <w:tab w:val="clear" w:pos="720"/>
        </w:tabs>
        <w:ind w:left="5040" w:firstLine="9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 w:val="left" w:pos="1170"/>
          <w:tab w:val="num" w:pos="6210"/>
          <w:tab w:val="clear" w:pos="720"/>
        </w:tabs>
        <w:ind w:left="5760" w:firstLine="9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decimal"/>
      <w:suff w:val="tab"/>
      <w:lvlText w:val="%1."/>
      <w:lvlJc w:val="left"/>
      <w:pPr>
        <w:ind w:left="162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980"/>
        </w:tabs>
        <w:ind w:left="2250" w:hanging="6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980"/>
          <w:tab w:val="num" w:pos="2970"/>
        </w:tabs>
        <w:ind w:left="3240" w:hanging="83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980"/>
          <w:tab w:val="num" w:pos="3690"/>
        </w:tabs>
        <w:ind w:left="396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980"/>
          <w:tab w:val="num" w:pos="4410"/>
        </w:tabs>
        <w:ind w:left="4680" w:hanging="9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980"/>
          <w:tab w:val="num" w:pos="5130"/>
        </w:tabs>
        <w:ind w:left="5400" w:hanging="83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980"/>
          <w:tab w:val="num" w:pos="5850"/>
        </w:tabs>
        <w:ind w:left="6120" w:hanging="9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980"/>
          <w:tab w:val="num" w:pos="6570"/>
        </w:tabs>
        <w:ind w:left="6840" w:hanging="9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980"/>
          <w:tab w:val="num" w:pos="7290"/>
        </w:tabs>
        <w:ind w:left="7560" w:hanging="8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lowerLetter"/>
      <w:suff w:val="tab"/>
      <w:lvlText w:val="%1."/>
      <w:lvlJc w:val="left"/>
      <w:pPr>
        <w:tabs>
          <w:tab w:val="left" w:pos="360"/>
          <w:tab w:val="left" w:pos="720"/>
          <w:tab w:val="left" w:pos="1584"/>
          <w:tab w:val="left" w:pos="2340"/>
          <w:tab w:val="left" w:pos="3240"/>
        </w:tabs>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 w:val="left" w:pos="720"/>
          <w:tab w:val="left" w:pos="1584"/>
          <w:tab w:val="left" w:pos="1980"/>
          <w:tab w:val="left" w:pos="2340"/>
          <w:tab w:val="left" w:pos="3240"/>
        </w:tabs>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60"/>
          <w:tab w:val="left" w:pos="720"/>
          <w:tab w:val="left" w:pos="1584"/>
          <w:tab w:val="left" w:pos="1980"/>
          <w:tab w:val="left" w:pos="2340"/>
          <w:tab w:val="left" w:pos="3240"/>
        </w:tabs>
        <w:ind w:left="3705" w:hanging="4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 w:val="left" w:pos="720"/>
          <w:tab w:val="left" w:pos="1584"/>
          <w:tab w:val="left" w:pos="1980"/>
          <w:tab w:val="left" w:pos="2340"/>
          <w:tab w:val="left" w:pos="3240"/>
        </w:tabs>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 w:val="left" w:pos="720"/>
          <w:tab w:val="left" w:pos="1584"/>
          <w:tab w:val="left" w:pos="1980"/>
          <w:tab w:val="left" w:pos="2340"/>
          <w:tab w:val="left" w:pos="3240"/>
        </w:tabs>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 w:val="left" w:pos="720"/>
          <w:tab w:val="left" w:pos="1584"/>
          <w:tab w:val="left" w:pos="1980"/>
          <w:tab w:val="left" w:pos="2340"/>
          <w:tab w:val="left" w:pos="3240"/>
        </w:tabs>
        <w:ind w:left="558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 w:val="left" w:pos="720"/>
          <w:tab w:val="left" w:pos="1584"/>
          <w:tab w:val="left" w:pos="1980"/>
          <w:tab w:val="left" w:pos="2340"/>
          <w:tab w:val="left" w:pos="3240"/>
        </w:tabs>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 w:val="left" w:pos="720"/>
          <w:tab w:val="left" w:pos="1584"/>
          <w:tab w:val="left" w:pos="1980"/>
          <w:tab w:val="left" w:pos="2340"/>
          <w:tab w:val="left" w:pos="3240"/>
        </w:tabs>
        <w:ind w:left="70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 w:val="left" w:pos="720"/>
          <w:tab w:val="left" w:pos="1584"/>
          <w:tab w:val="left" w:pos="1980"/>
          <w:tab w:val="left" w:pos="2340"/>
          <w:tab w:val="left" w:pos="3240"/>
        </w:tabs>
        <w:ind w:left="77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4"/>
  </w:abstractNum>
  <w:abstractNum w:abstractNumId="9">
    <w:multiLevelType w:val="hybridMultilevel"/>
    <w:styleLink w:val="Imported Style 4"/>
    <w:lvl w:ilvl="0">
      <w:start w:val="1"/>
      <w:numFmt w:val="lowerLetter"/>
      <w:suff w:val="tab"/>
      <w:lvlText w:val="%1."/>
      <w:lvlJc w:val="left"/>
      <w:pPr>
        <w:tabs>
          <w:tab w:val="left" w:pos="153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53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53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53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53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53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53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530"/>
        </w:tabs>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530"/>
        </w:tabs>
        <w:ind w:left="75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5"/>
  </w:abstractNum>
  <w:abstractNum w:abstractNumId="11">
    <w:multiLevelType w:val="hybridMultilevel"/>
    <w:styleLink w:val="Imported Style 5"/>
    <w:lvl w:ilvl="0">
      <w:start w:val="1"/>
      <w:numFmt w:val="decimal"/>
      <w:suff w:val="tab"/>
      <w:lvlText w:val="%1."/>
      <w:lvlJc w:val="left"/>
      <w:pPr>
        <w:ind w:left="1590" w:hanging="40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590"/>
        </w:tabs>
        <w:ind w:left="226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590"/>
        </w:tabs>
        <w:ind w:left="2985"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590"/>
        </w:tabs>
        <w:ind w:left="370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590"/>
        </w:tabs>
        <w:ind w:left="442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590"/>
        </w:tabs>
        <w:ind w:left="5145"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590"/>
        </w:tabs>
        <w:ind w:left="586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590"/>
        </w:tabs>
        <w:ind w:left="658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590"/>
        </w:tabs>
        <w:ind w:left="7305"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6"/>
  </w:abstractNum>
  <w:abstractNum w:abstractNumId="13">
    <w:multiLevelType w:val="hybridMultilevel"/>
    <w:styleLink w:val="Imported Style 6"/>
    <w:lvl w:ilvl="0">
      <w:start w:val="1"/>
      <w:numFmt w:val="upperLetter"/>
      <w:suff w:val="tab"/>
      <w:lvlText w:val="%1."/>
      <w:lvlJc w:val="left"/>
      <w:pPr>
        <w:ind w:left="117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17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170"/>
        </w:tabs>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17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17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170"/>
        </w:tabs>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17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17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170"/>
        </w:tabs>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7"/>
  </w:abstractNum>
  <w:abstractNum w:abstractNumId="15">
    <w:multiLevelType w:val="hybridMultilevel"/>
    <w:styleLink w:val="Imported Style 7"/>
    <w:lvl w:ilvl="0">
      <w:start w:val="1"/>
      <w:numFmt w:val="decimal"/>
      <w:suff w:val="tab"/>
      <w:lvlText w:val="%1."/>
      <w:lvlJc w:val="left"/>
      <w:pPr>
        <w:tabs>
          <w:tab w:val="num" w:pos="1440"/>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2160"/>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306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3600"/>
        </w:tabs>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4320"/>
        </w:tabs>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52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760"/>
        </w:tabs>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6480"/>
        </w:tabs>
        <w:ind w:left="66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73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8"/>
  </w:abstractNum>
  <w:abstractNum w:abstractNumId="17">
    <w:multiLevelType w:val="hybridMultilevel"/>
    <w:styleLink w:val="Imported Style 8"/>
    <w:lvl w:ilvl="0">
      <w:start w:val="1"/>
      <w:numFmt w:val="decimal"/>
      <w:suff w:val="tab"/>
      <w:lvlText w:val="%1."/>
      <w:lvlJc w:val="left"/>
      <w:pPr>
        <w:tabs>
          <w:tab w:val="left" w:pos="360"/>
          <w:tab w:val="left" w:pos="720"/>
          <w:tab w:val="left" w:pos="1152"/>
          <w:tab w:val="left" w:pos="2340"/>
        </w:tabs>
        <w:ind w:left="1515"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 w:val="left" w:pos="720"/>
          <w:tab w:val="left" w:pos="1152"/>
          <w:tab w:val="left" w:pos="1515"/>
          <w:tab w:val="left" w:pos="2340"/>
        </w:tabs>
        <w:ind w:left="223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 w:val="left" w:pos="720"/>
          <w:tab w:val="left" w:pos="1152"/>
          <w:tab w:val="left" w:pos="1515"/>
          <w:tab w:val="left" w:pos="2340"/>
        </w:tabs>
        <w:ind w:left="2955"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 w:val="left" w:pos="720"/>
          <w:tab w:val="left" w:pos="1152"/>
          <w:tab w:val="left" w:pos="1515"/>
          <w:tab w:val="left" w:pos="2340"/>
        </w:tabs>
        <w:ind w:left="367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 w:val="left" w:pos="720"/>
          <w:tab w:val="left" w:pos="1152"/>
          <w:tab w:val="left" w:pos="1515"/>
          <w:tab w:val="left" w:pos="2340"/>
        </w:tabs>
        <w:ind w:left="439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 w:val="left" w:pos="720"/>
          <w:tab w:val="left" w:pos="1152"/>
          <w:tab w:val="left" w:pos="1515"/>
          <w:tab w:val="left" w:pos="2340"/>
        </w:tabs>
        <w:ind w:left="5115"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 w:val="left" w:pos="720"/>
          <w:tab w:val="left" w:pos="1152"/>
          <w:tab w:val="left" w:pos="1515"/>
          <w:tab w:val="left" w:pos="2340"/>
        </w:tabs>
        <w:ind w:left="583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 w:val="left" w:pos="720"/>
          <w:tab w:val="left" w:pos="1152"/>
          <w:tab w:val="left" w:pos="1515"/>
          <w:tab w:val="left" w:pos="2340"/>
        </w:tabs>
        <w:ind w:left="655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 w:val="left" w:pos="720"/>
          <w:tab w:val="left" w:pos="1152"/>
          <w:tab w:val="left" w:pos="1515"/>
          <w:tab w:val="left" w:pos="2340"/>
        </w:tabs>
        <w:ind w:left="7275"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9"/>
  </w:abstractNum>
  <w:abstractNum w:abstractNumId="19">
    <w:multiLevelType w:val="hybridMultilevel"/>
    <w:styleLink w:val="Imported Style 9"/>
    <w:lvl w:ilvl="0">
      <w:start w:val="1"/>
      <w:numFmt w:val="upperLetter"/>
      <w:suff w:val="tab"/>
      <w:lvlText w:val="%1."/>
      <w:lvlJc w:val="left"/>
      <w:pPr>
        <w:ind w:left="117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17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170"/>
        </w:tabs>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17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17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170"/>
        </w:tabs>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17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17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170"/>
        </w:tabs>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0"/>
  </w:abstractNum>
  <w:abstractNum w:abstractNumId="21">
    <w:multiLevelType w:val="hybridMultilevel"/>
    <w:styleLink w:val="Imported Style 10"/>
    <w:lvl w:ilvl="0">
      <w:start w:val="1"/>
      <w:numFmt w:val="decimal"/>
      <w:suff w:val="tab"/>
      <w:lvlText w:val="%1."/>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530"/>
        </w:tabs>
        <w:ind w:left="225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530"/>
        </w:tabs>
        <w:ind w:left="297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530"/>
        </w:tabs>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530"/>
        </w:tabs>
        <w:ind w:left="441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530"/>
        </w:tabs>
        <w:ind w:left="513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530"/>
        </w:tabs>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530"/>
        </w:tabs>
        <w:ind w:left="657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530"/>
        </w:tabs>
        <w:ind w:left="729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1">
      <w:startOverride w:val="2"/>
    </w:lvlOverride>
  </w:num>
  <w:num w:numId="6">
    <w:abstractNumId w:val="5"/>
  </w:num>
  <w:num w:numId="7">
    <w:abstractNumId w:val="4"/>
  </w:num>
  <w:num w:numId="8">
    <w:abstractNumId w:val="7"/>
  </w:num>
  <w:num w:numId="9">
    <w:abstractNumId w:val="6"/>
  </w:num>
  <w:num w:numId="10">
    <w:abstractNumId w:val="6"/>
    <w:lvlOverride w:ilvl="0">
      <w:startOverride w:val="4"/>
    </w:lvlOverride>
  </w:num>
  <w:num w:numId="11">
    <w:abstractNumId w:val="4"/>
    <w:lvlOverride w:ilvl="0">
      <w:startOverride w:val="2"/>
      <w:lvl w:ilvl="0">
        <w:start w:val="2"/>
        <w:numFmt w:val="decimal"/>
        <w:suff w:val="tab"/>
        <w:lvlText w:val="%1."/>
        <w:lvlJc w:val="left"/>
        <w:pPr>
          <w:tabs>
            <w:tab w:val="left" w:pos="360"/>
            <w:tab w:val="left" w:pos="720"/>
            <w:tab w:val="left" w:pos="1152"/>
            <w:tab w:val="left" w:pos="2340"/>
          </w:tabs>
          <w:ind w:left="162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360"/>
            <w:tab w:val="left" w:pos="720"/>
            <w:tab w:val="left" w:pos="1584"/>
            <w:tab w:val="left" w:pos="2340"/>
            <w:tab w:val="left" w:pos="3240"/>
          </w:tabs>
          <w:ind w:left="1980" w:hanging="3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60"/>
            <w:tab w:val="left" w:pos="720"/>
            <w:tab w:val="left" w:pos="1584"/>
            <w:tab w:val="left" w:pos="1980"/>
            <w:tab w:val="left" w:pos="3240"/>
            <w:tab w:val="clear" w:pos="2340"/>
          </w:tabs>
          <w:ind w:left="2700" w:hanging="5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tabs>
            <w:tab w:val="left" w:pos="360"/>
            <w:tab w:val="left" w:pos="720"/>
            <w:tab w:val="left" w:pos="1584"/>
            <w:tab w:val="left" w:pos="1980"/>
            <w:tab w:val="left" w:pos="2340"/>
            <w:tab w:val="left" w:pos="3240"/>
          </w:tabs>
          <w:ind w:left="3240" w:hanging="1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60"/>
            <w:tab w:val="left" w:pos="720"/>
            <w:tab w:val="left" w:pos="1584"/>
            <w:tab w:val="left" w:pos="1980"/>
            <w:tab w:val="left" w:pos="2340"/>
            <w:tab w:val="left" w:pos="3240"/>
          </w:tabs>
          <w:ind w:left="4140" w:hanging="6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60"/>
            <w:tab w:val="left" w:pos="720"/>
            <w:tab w:val="left" w:pos="1584"/>
            <w:tab w:val="left" w:pos="1980"/>
            <w:tab w:val="left" w:pos="2340"/>
            <w:tab w:val="left" w:pos="3240"/>
          </w:tabs>
          <w:ind w:left="4860" w:hanging="5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584"/>
            <w:tab w:val="left" w:pos="1980"/>
            <w:tab w:val="left" w:pos="2340"/>
            <w:tab w:val="left" w:pos="3240"/>
          </w:tabs>
          <w:ind w:left="5580" w:hanging="6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left" w:pos="720"/>
            <w:tab w:val="left" w:pos="1584"/>
            <w:tab w:val="left" w:pos="1980"/>
            <w:tab w:val="left" w:pos="2340"/>
            <w:tab w:val="left" w:pos="3240"/>
          </w:tabs>
          <w:ind w:left="6300" w:hanging="6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left" w:pos="720"/>
            <w:tab w:val="left" w:pos="1584"/>
            <w:tab w:val="left" w:pos="1980"/>
            <w:tab w:val="left" w:pos="2340"/>
            <w:tab w:val="left" w:pos="3240"/>
          </w:tabs>
          <w:ind w:left="7020" w:hanging="5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4"/>
    <w:lvlOverride w:ilvl="0">
      <w:lvl w:ilvl="0">
        <w:start w:val="1"/>
        <w:numFmt w:val="decimal"/>
        <w:suff w:val="tab"/>
        <w:lvlText w:val="%1."/>
        <w:lvlJc w:val="left"/>
        <w:pPr>
          <w:ind w:left="162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360"/>
            <w:tab w:val="left" w:pos="720"/>
            <w:tab w:val="left" w:pos="1584"/>
            <w:tab w:val="num" w:pos="1980"/>
            <w:tab w:val="left" w:pos="2340"/>
            <w:tab w:val="left" w:pos="3240"/>
          </w:tabs>
          <w:ind w:left="2261"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60"/>
            <w:tab w:val="left" w:pos="720"/>
            <w:tab w:val="left" w:pos="1584"/>
            <w:tab w:val="left" w:pos="1980"/>
            <w:tab w:val="left" w:pos="2340"/>
            <w:tab w:val="num" w:pos="2970"/>
            <w:tab w:val="left" w:pos="3240"/>
          </w:tabs>
          <w:ind w:left="3251" w:hanging="8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tabs>
            <w:tab w:val="left" w:pos="360"/>
            <w:tab w:val="left" w:pos="720"/>
            <w:tab w:val="left" w:pos="1584"/>
            <w:tab w:val="left" w:pos="1980"/>
            <w:tab w:val="left" w:pos="2340"/>
            <w:tab w:val="left" w:pos="3240"/>
          </w:tabs>
          <w:ind w:left="3521"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60"/>
            <w:tab w:val="left" w:pos="720"/>
            <w:tab w:val="left" w:pos="1584"/>
            <w:tab w:val="left" w:pos="1980"/>
            <w:tab w:val="left" w:pos="2340"/>
            <w:tab w:val="left" w:pos="3240"/>
            <w:tab w:val="num" w:pos="4410"/>
          </w:tabs>
          <w:ind w:left="4691" w:hanging="9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60"/>
            <w:tab w:val="left" w:pos="720"/>
            <w:tab w:val="left" w:pos="1584"/>
            <w:tab w:val="left" w:pos="1980"/>
            <w:tab w:val="left" w:pos="2340"/>
            <w:tab w:val="left" w:pos="3240"/>
            <w:tab w:val="num" w:pos="5130"/>
          </w:tabs>
          <w:ind w:left="5411" w:hanging="8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584"/>
            <w:tab w:val="left" w:pos="1980"/>
            <w:tab w:val="left" w:pos="2340"/>
            <w:tab w:val="left" w:pos="3240"/>
            <w:tab w:val="num" w:pos="5850"/>
          </w:tabs>
          <w:ind w:left="6131" w:hanging="9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left" w:pos="720"/>
            <w:tab w:val="left" w:pos="1584"/>
            <w:tab w:val="left" w:pos="1980"/>
            <w:tab w:val="left" w:pos="2340"/>
            <w:tab w:val="left" w:pos="3240"/>
            <w:tab w:val="num" w:pos="6570"/>
          </w:tabs>
          <w:ind w:left="6851" w:hanging="9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left" w:pos="720"/>
            <w:tab w:val="left" w:pos="1584"/>
            <w:tab w:val="left" w:pos="1980"/>
            <w:tab w:val="left" w:pos="2340"/>
            <w:tab w:val="left" w:pos="3240"/>
            <w:tab w:val="num" w:pos="7290"/>
          </w:tabs>
          <w:ind w:left="7571" w:hanging="83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4"/>
    <w:lvlOverride w:ilvl="0">
      <w:lvl w:ilvl="0">
        <w:start w:val="1"/>
        <w:numFmt w:val="decimal"/>
        <w:suff w:val="tab"/>
        <w:lvlText w:val="%1."/>
        <w:lvlJc w:val="left"/>
        <w:pPr>
          <w:tabs>
            <w:tab w:val="left" w:pos="360"/>
            <w:tab w:val="left" w:pos="720"/>
          </w:tabs>
          <w:ind w:left="162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360"/>
            <w:tab w:val="left" w:pos="720"/>
            <w:tab w:val="left" w:pos="1584"/>
            <w:tab w:val="num" w:pos="1980"/>
            <w:tab w:val="left" w:pos="2340"/>
            <w:tab w:val="left" w:pos="3240"/>
          </w:tabs>
          <w:ind w:left="225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60"/>
            <w:tab w:val="left" w:pos="720"/>
            <w:tab w:val="left" w:pos="1584"/>
            <w:tab w:val="left" w:pos="1980"/>
            <w:tab w:val="left" w:pos="2340"/>
            <w:tab w:val="num" w:pos="2970"/>
            <w:tab w:val="left" w:pos="3240"/>
          </w:tabs>
          <w:ind w:left="3240" w:hanging="8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1584"/>
            <w:tab w:val="left" w:pos="1980"/>
            <w:tab w:val="left" w:pos="2340"/>
            <w:tab w:val="num" w:pos="3240"/>
          </w:tabs>
          <w:ind w:left="351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60"/>
            <w:tab w:val="left" w:pos="720"/>
            <w:tab w:val="left" w:pos="1584"/>
            <w:tab w:val="left" w:pos="1980"/>
            <w:tab w:val="left" w:pos="2340"/>
            <w:tab w:val="left" w:pos="3240"/>
            <w:tab w:val="num" w:pos="4410"/>
          </w:tabs>
          <w:ind w:left="468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60"/>
            <w:tab w:val="left" w:pos="720"/>
            <w:tab w:val="left" w:pos="1584"/>
            <w:tab w:val="left" w:pos="1980"/>
            <w:tab w:val="left" w:pos="2340"/>
            <w:tab w:val="left" w:pos="3240"/>
            <w:tab w:val="num" w:pos="5130"/>
          </w:tabs>
          <w:ind w:left="5400" w:hanging="8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584"/>
            <w:tab w:val="left" w:pos="1980"/>
            <w:tab w:val="left" w:pos="2340"/>
            <w:tab w:val="left" w:pos="3240"/>
            <w:tab w:val="num" w:pos="5850"/>
          </w:tabs>
          <w:ind w:left="612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left" w:pos="720"/>
            <w:tab w:val="left" w:pos="1584"/>
            <w:tab w:val="left" w:pos="1980"/>
            <w:tab w:val="left" w:pos="2340"/>
            <w:tab w:val="left" w:pos="3240"/>
            <w:tab w:val="num" w:pos="6570"/>
          </w:tabs>
          <w:ind w:left="684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left" w:pos="720"/>
            <w:tab w:val="left" w:pos="1584"/>
            <w:tab w:val="left" w:pos="1980"/>
            <w:tab w:val="left" w:pos="2340"/>
            <w:tab w:val="left" w:pos="3240"/>
            <w:tab w:val="num" w:pos="7290"/>
          </w:tabs>
          <w:ind w:left="7560" w:hanging="8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2"/>
    <w:lvlOverride w:ilvl="2">
      <w:startOverride w:val="4"/>
    </w:lvlOverride>
  </w:num>
  <w:num w:numId="15">
    <w:abstractNumId w:val="0"/>
    <w:lvlOverride w:ilvl="0">
      <w:lvl w:ilvl="0">
        <w:start w:val="1"/>
        <w:numFmt w:val="bullet"/>
        <w:suff w:val="tab"/>
        <w:lvlText w:val="1."/>
        <w:lvlJc w:val="left"/>
        <w:pPr>
          <w:tabs>
            <w:tab w:val="clear" w:pos="360"/>
            <w:tab w:val="clear" w:pos="720"/>
            <w:tab w:val="clear" w:pos="1152"/>
          </w:tabs>
          <w:ind w:left="1200" w:hanging="1200"/>
        </w:pPr>
        <w:rPr>
          <w:rFonts w:ascii="Arial" w:cs="Arial" w:hAnsi="Arial" w:eastAsia="Arial"/>
          <w:b w:val="1"/>
          <w:bCs w:val="1"/>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start w:val="1"/>
        <w:numFmt w:val="bullet"/>
        <w:suff w:val="tab"/>
        <w:lvlText w:val="1."/>
        <w:lvlJc w:val="left"/>
        <w:pPr>
          <w:tabs>
            <w:tab w:val="clear" w:pos="720"/>
            <w:tab w:val="clear" w:pos="1152"/>
          </w:tabs>
          <w:ind w:left="1500" w:hanging="1200"/>
        </w:pPr>
        <w:rPr>
          <w:rFonts w:ascii="Arial" w:cs="Arial" w:hAnsi="Arial" w:eastAsia="Arial"/>
          <w:b w:val="1"/>
          <w:bCs w:val="1"/>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start w:val="1"/>
        <w:numFmt w:val="bullet"/>
        <w:suff w:val="tab"/>
        <w:lvlText w:val="1."/>
        <w:lvlJc w:val="left"/>
        <w:pPr>
          <w:tabs>
            <w:tab w:val="clear" w:pos="1152"/>
          </w:tabs>
          <w:ind w:left="1800" w:hanging="1200"/>
        </w:pPr>
        <w:rPr>
          <w:rFonts w:ascii="Arial" w:cs="Arial" w:hAnsi="Arial" w:eastAsia="Arial"/>
          <w:b w:val="1"/>
          <w:bCs w:val="1"/>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start w:val="1"/>
        <w:numFmt w:val="bullet"/>
        <w:suff w:val="tab"/>
        <w:lvlText w:val="1."/>
        <w:lvlJc w:val="left"/>
        <w:pPr>
          <w:tabs>
            <w:tab w:val="left" w:pos="360"/>
            <w:tab w:val="left" w:pos="720"/>
            <w:tab w:val="left" w:pos="1152"/>
            <w:tab w:val="left" w:pos="2340"/>
          </w:tabs>
          <w:ind w:left="1598" w:hanging="432"/>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bullet"/>
        <w:suff w:val="tab"/>
        <w:lvlText w:val="1."/>
        <w:lvlJc w:val="left"/>
        <w:pPr>
          <w:tabs>
            <w:tab w:val="left" w:pos="360"/>
            <w:tab w:val="left" w:pos="720"/>
            <w:tab w:val="left" w:pos="1152"/>
            <w:tab w:val="left" w:pos="1620"/>
            <w:tab w:val="left" w:pos="2340"/>
          </w:tabs>
          <w:ind w:left="2138" w:hanging="6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1."/>
        <w:lvlJc w:val="left"/>
        <w:pPr>
          <w:tabs>
            <w:tab w:val="left" w:pos="360"/>
            <w:tab w:val="left" w:pos="720"/>
            <w:tab w:val="left" w:pos="1152"/>
            <w:tab w:val="left" w:pos="1620"/>
            <w:tab w:val="clear" w:pos="2340"/>
          </w:tabs>
          <w:ind w:left="2514" w:hanging="6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1."/>
        <w:lvlJc w:val="left"/>
        <w:pPr>
          <w:tabs>
            <w:tab w:val="left" w:pos="360"/>
            <w:tab w:val="left" w:pos="720"/>
            <w:tab w:val="left" w:pos="1152"/>
            <w:tab w:val="left" w:pos="1620"/>
            <w:tab w:val="left" w:pos="2340"/>
          </w:tabs>
          <w:ind w:left="2890" w:hanging="6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1."/>
        <w:lvlJc w:val="left"/>
        <w:pPr>
          <w:tabs>
            <w:tab w:val="left" w:pos="360"/>
            <w:tab w:val="left" w:pos="720"/>
            <w:tab w:val="left" w:pos="1152"/>
            <w:tab w:val="left" w:pos="1620"/>
            <w:tab w:val="left" w:pos="2340"/>
          </w:tabs>
          <w:ind w:left="3266" w:hanging="6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1."/>
        <w:lvlJc w:val="left"/>
        <w:pPr>
          <w:tabs>
            <w:tab w:val="left" w:pos="360"/>
            <w:tab w:val="left" w:pos="720"/>
            <w:tab w:val="left" w:pos="1152"/>
            <w:tab w:val="left" w:pos="1620"/>
            <w:tab w:val="left" w:pos="2340"/>
          </w:tabs>
          <w:ind w:left="3642" w:hanging="6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4"/>
    <w:lvlOverride w:ilvl="0">
      <w:startOverride w:val="4"/>
      <w:lvl w:ilvl="0">
        <w:start w:val="4"/>
        <w:numFmt w:val="decimal"/>
        <w:suff w:val="tab"/>
        <w:lvlText w:val="%1."/>
        <w:lvlJc w:val="left"/>
        <w:pPr>
          <w:ind w:left="162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980" w:hanging="3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clear" w:pos="2340"/>
          </w:tabs>
          <w:ind w:left="2700" w:hanging="5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3240" w:hanging="1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4140" w:hanging="6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860" w:hanging="5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580" w:hanging="6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6300" w:hanging="6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7020" w:hanging="5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4"/>
    <w:lvlOverride w:ilvl="0">
      <w:lvl w:ilvl="0">
        <w:start w:val="1"/>
        <w:numFmt w:val="decimal"/>
        <w:suff w:val="tab"/>
        <w:lvlText w:val="%1."/>
        <w:lvlJc w:val="left"/>
        <w:pPr>
          <w:tabs>
            <w:tab w:val="left" w:pos="360"/>
            <w:tab w:val="left" w:pos="720"/>
            <w:tab w:val="left" w:pos="1152"/>
            <w:tab w:val="left" w:pos="2340"/>
          </w:tabs>
          <w:ind w:left="1620" w:hanging="45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lowerLetter"/>
        <w:suff w:val="tab"/>
        <w:lvlText w:val="%2."/>
        <w:lvlJc w:val="left"/>
        <w:pPr>
          <w:tabs>
            <w:tab w:val="left" w:pos="360"/>
            <w:tab w:val="left" w:pos="720"/>
            <w:tab w:val="left" w:pos="1152"/>
            <w:tab w:val="left" w:pos="1620"/>
            <w:tab w:val="left" w:pos="2340"/>
          </w:tabs>
          <w:ind w:left="225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lowerRoman"/>
        <w:suff w:val="tab"/>
        <w:lvlText w:val="%3."/>
        <w:lvlJc w:val="left"/>
        <w:pPr>
          <w:tabs>
            <w:tab w:val="left" w:pos="360"/>
            <w:tab w:val="left" w:pos="720"/>
            <w:tab w:val="left" w:pos="1152"/>
            <w:tab w:val="left" w:pos="1620"/>
            <w:tab w:val="left" w:pos="2340"/>
          </w:tabs>
          <w:ind w:left="2970" w:hanging="29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decimal"/>
        <w:suff w:val="tab"/>
        <w:lvlText w:val="%4."/>
        <w:lvlJc w:val="left"/>
        <w:pPr>
          <w:tabs>
            <w:tab w:val="left" w:pos="360"/>
            <w:tab w:val="left" w:pos="720"/>
            <w:tab w:val="left" w:pos="1152"/>
            <w:tab w:val="left" w:pos="1620"/>
            <w:tab w:val="left" w:pos="2340"/>
          </w:tabs>
          <w:ind w:left="369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lowerLetter"/>
        <w:suff w:val="tab"/>
        <w:lvlText w:val="%5."/>
        <w:lvlJc w:val="left"/>
        <w:pPr>
          <w:tabs>
            <w:tab w:val="left" w:pos="360"/>
            <w:tab w:val="left" w:pos="720"/>
            <w:tab w:val="left" w:pos="1152"/>
            <w:tab w:val="left" w:pos="1620"/>
            <w:tab w:val="left" w:pos="2340"/>
          </w:tabs>
          <w:ind w:left="441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lowerRoman"/>
        <w:suff w:val="tab"/>
        <w:lvlText w:val="%6."/>
        <w:lvlJc w:val="left"/>
        <w:pPr>
          <w:tabs>
            <w:tab w:val="left" w:pos="360"/>
            <w:tab w:val="left" w:pos="720"/>
            <w:tab w:val="left" w:pos="1152"/>
            <w:tab w:val="left" w:pos="1620"/>
            <w:tab w:val="left" w:pos="2340"/>
          </w:tabs>
          <w:ind w:left="5130" w:hanging="29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decimal"/>
        <w:suff w:val="tab"/>
        <w:lvlText w:val="%7."/>
        <w:lvlJc w:val="left"/>
        <w:pPr>
          <w:tabs>
            <w:tab w:val="left" w:pos="360"/>
            <w:tab w:val="left" w:pos="720"/>
            <w:tab w:val="left" w:pos="1152"/>
            <w:tab w:val="left" w:pos="1620"/>
            <w:tab w:val="left" w:pos="2340"/>
          </w:tabs>
          <w:ind w:left="585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lowerLetter"/>
        <w:suff w:val="tab"/>
        <w:lvlText w:val="%8."/>
        <w:lvlJc w:val="left"/>
        <w:pPr>
          <w:tabs>
            <w:tab w:val="left" w:pos="360"/>
            <w:tab w:val="left" w:pos="720"/>
            <w:tab w:val="left" w:pos="1152"/>
            <w:tab w:val="left" w:pos="1620"/>
            <w:tab w:val="left" w:pos="2340"/>
          </w:tabs>
          <w:ind w:left="657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lowerRoman"/>
        <w:suff w:val="tab"/>
        <w:lvlText w:val="%9."/>
        <w:lvlJc w:val="left"/>
        <w:pPr>
          <w:tabs>
            <w:tab w:val="left" w:pos="360"/>
            <w:tab w:val="left" w:pos="720"/>
            <w:tab w:val="left" w:pos="1152"/>
            <w:tab w:val="left" w:pos="1620"/>
            <w:tab w:val="left" w:pos="2340"/>
          </w:tabs>
          <w:ind w:left="7290" w:hanging="29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18">
    <w:abstractNumId w:val="9"/>
  </w:num>
  <w:num w:numId="19">
    <w:abstractNumId w:val="8"/>
  </w:num>
  <w:num w:numId="20">
    <w:abstractNumId w:val="11"/>
  </w:num>
  <w:num w:numId="21">
    <w:abstractNumId w:val="10"/>
  </w:num>
  <w:num w:numId="22">
    <w:abstractNumId w:val="13"/>
  </w:num>
  <w:num w:numId="23">
    <w:abstractNumId w:val="12"/>
  </w:num>
  <w:num w:numId="24">
    <w:abstractNumId w:val="12"/>
    <w:lvlOverride w:ilvl="0">
      <w:lvl w:ilvl="0">
        <w:start w:val="1"/>
        <w:numFmt w:val="upperLetter"/>
        <w:suff w:val="tab"/>
        <w:lvlText w:val="%1."/>
        <w:lvlJc w:val="left"/>
        <w:pPr>
          <w:tabs>
            <w:tab w:val="left" w:pos="360"/>
            <w:tab w:val="left" w:pos="720"/>
            <w:tab w:val="num" w:pos="1152"/>
            <w:tab w:val="left" w:pos="1170"/>
            <w:tab w:val="left" w:pos="2340"/>
          </w:tabs>
          <w:ind w:left="117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360"/>
            <w:tab w:val="left" w:pos="720"/>
            <w:tab w:val="left" w:pos="1152"/>
            <w:tab w:val="left" w:pos="1170"/>
            <w:tab w:val="num" w:pos="1800"/>
            <w:tab w:val="left" w:pos="2340"/>
          </w:tabs>
          <w:ind w:left="1818"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tabs>
            <w:tab w:val="left" w:pos="360"/>
            <w:tab w:val="left" w:pos="720"/>
            <w:tab w:val="left" w:pos="1152"/>
            <w:tab w:val="left" w:pos="1170"/>
            <w:tab w:val="left" w:pos="2340"/>
          </w:tabs>
          <w:ind w:left="2358" w:hanging="1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1152"/>
            <w:tab w:val="left" w:pos="1170"/>
            <w:tab w:val="left" w:pos="2340"/>
            <w:tab w:val="num" w:pos="3240"/>
          </w:tabs>
          <w:ind w:left="3258"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60"/>
            <w:tab w:val="left" w:pos="720"/>
            <w:tab w:val="left" w:pos="1152"/>
            <w:tab w:val="left" w:pos="1170"/>
            <w:tab w:val="left" w:pos="2340"/>
            <w:tab w:val="num" w:pos="3960"/>
          </w:tabs>
          <w:ind w:left="3978"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60"/>
            <w:tab w:val="left" w:pos="720"/>
            <w:tab w:val="left" w:pos="1152"/>
            <w:tab w:val="left" w:pos="1170"/>
            <w:tab w:val="left" w:pos="2340"/>
            <w:tab w:val="num" w:pos="4680"/>
          </w:tabs>
          <w:ind w:left="4698"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152"/>
            <w:tab w:val="left" w:pos="1170"/>
            <w:tab w:val="left" w:pos="2340"/>
            <w:tab w:val="num" w:pos="5400"/>
          </w:tabs>
          <w:ind w:left="5418"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left" w:pos="720"/>
            <w:tab w:val="left" w:pos="1152"/>
            <w:tab w:val="left" w:pos="1170"/>
            <w:tab w:val="left" w:pos="2340"/>
            <w:tab w:val="num" w:pos="6120"/>
          </w:tabs>
          <w:ind w:left="6138"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left" w:pos="720"/>
            <w:tab w:val="left" w:pos="1152"/>
            <w:tab w:val="left" w:pos="1170"/>
            <w:tab w:val="left" w:pos="2340"/>
            <w:tab w:val="num" w:pos="6840"/>
          </w:tabs>
          <w:ind w:left="6858" w:hanging="3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15"/>
  </w:num>
  <w:num w:numId="26">
    <w:abstractNumId w:val="14"/>
  </w:num>
  <w:num w:numId="27">
    <w:abstractNumId w:val="14"/>
    <w:lvlOverride w:ilvl="0">
      <w:lvl w:ilvl="0">
        <w:start w:val="1"/>
        <w:numFmt w:val="decimal"/>
        <w:suff w:val="tab"/>
        <w:lvlText w:val="%1."/>
        <w:lvlJc w:val="left"/>
        <w:pPr>
          <w:tabs>
            <w:tab w:val="num" w:pos="1620"/>
          </w:tabs>
          <w:ind w:left="810" w:firstLine="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2340"/>
          </w:tabs>
          <w:ind w:left="1530" w:firstLine="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ind w:left="2250" w:firstLine="6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3780"/>
          </w:tabs>
          <w:ind w:left="2970" w:firstLine="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4500"/>
          </w:tabs>
          <w:ind w:left="3690" w:firstLine="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6."/>
        <w:lvlJc w:val="left"/>
        <w:pPr>
          <w:ind w:left="4410" w:firstLine="6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5940"/>
          </w:tabs>
          <w:ind w:left="5130" w:firstLine="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num" w:pos="6660"/>
          </w:tabs>
          <w:ind w:left="5850" w:firstLine="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9."/>
        <w:lvlJc w:val="left"/>
        <w:pPr>
          <w:ind w:left="6570" w:firstLine="6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17"/>
  </w:num>
  <w:num w:numId="29">
    <w:abstractNumId w:val="16"/>
  </w:num>
  <w:num w:numId="30">
    <w:abstractNumId w:val="16"/>
    <w:lvlOverride w:ilvl="0">
      <w:startOverride w:val="2"/>
    </w:lvlOverride>
  </w:num>
  <w:num w:numId="31">
    <w:abstractNumId w:val="19"/>
  </w:num>
  <w:num w:numId="32">
    <w:abstractNumId w:val="18"/>
  </w:num>
  <w:num w:numId="33">
    <w:abstractNumId w:val="18"/>
    <w:lvlOverride w:ilvl="0">
      <w:startOverride w:val="2"/>
    </w:lvlOverride>
  </w:num>
  <w:num w:numId="34">
    <w:abstractNumId w:val="21"/>
  </w:num>
  <w:num w:numId="35">
    <w:abstractNumId w:val="20"/>
  </w:num>
  <w:num w:numId="36">
    <w:abstractNumId w:val="20"/>
    <w:lvlOverride w:ilvl="0">
      <w:startOverride w:val="2"/>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0" w:comments="1" w:insDel="0"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lvl4">
    <w:name w:val="lvl4"/>
    <w:next w:val="lvl4"/>
    <w:pPr>
      <w:keepNext w:val="0"/>
      <w:keepLines w:val="0"/>
      <w:pageBreakBefore w:val="0"/>
      <w:widowControl w:val="1"/>
      <w:shd w:val="clear" w:color="auto" w:fill="auto"/>
      <w:tabs>
        <w:tab w:val="left" w:pos="360"/>
        <w:tab w:val="left" w:pos="720"/>
        <w:tab w:val="left" w:pos="1152"/>
        <w:tab w:val="left" w:pos="2340"/>
      </w:tabs>
      <w:suppressAutoHyphens w:val="0"/>
      <w:bidi w:val="0"/>
      <w:spacing w:before="0" w:after="240" w:line="240" w:lineRule="auto"/>
      <w:ind w:left="1188" w:right="0" w:hanging="1188"/>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paragraph" w:styleId="Lvl2">
    <w:name w:val="Lvl2"/>
    <w:next w:val="Lvl2"/>
    <w:pPr>
      <w:keepNext w:val="1"/>
      <w:keepLines w:val="1"/>
      <w:pageBreakBefore w:val="0"/>
      <w:widowControl w:val="1"/>
      <w:shd w:val="clear" w:color="auto" w:fill="auto"/>
      <w:tabs>
        <w:tab w:val="left" w:pos="360"/>
      </w:tabs>
      <w:suppressAutoHyphens w:val="0"/>
      <w:bidi w:val="0"/>
      <w:spacing w:before="0" w:after="240" w:line="240" w:lineRule="auto"/>
      <w:ind w:left="0" w:right="0" w:firstLine="0"/>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0">
    <w:name w:val="Imported Style 1.0"/>
    <w:pPr>
      <w:numPr>
        <w:numId w:val="3"/>
      </w:numPr>
    </w:pPr>
  </w:style>
  <w:style w:type="numbering" w:styleId="Imported Style 2">
    <w:name w:val="Imported Style 2"/>
    <w:pPr>
      <w:numPr>
        <w:numId w:val="6"/>
      </w:numPr>
    </w:pPr>
  </w:style>
  <w:style w:type="paragraph" w:styleId="Lvl5">
    <w:name w:val="Lvl5"/>
    <w:next w:val="Lvl5"/>
    <w:pPr>
      <w:keepNext w:val="0"/>
      <w:keepLines w:val="0"/>
      <w:pageBreakBefore w:val="0"/>
      <w:widowControl w:val="1"/>
      <w:shd w:val="clear" w:color="auto" w:fill="auto"/>
      <w:tabs>
        <w:tab w:val="left" w:pos="360"/>
        <w:tab w:val="left" w:pos="720"/>
        <w:tab w:val="left" w:pos="1584"/>
        <w:tab w:val="left" w:pos="2340"/>
        <w:tab w:val="left" w:pos="3240"/>
      </w:tabs>
      <w:suppressAutoHyphens w:val="0"/>
      <w:bidi w:val="0"/>
      <w:spacing w:before="0" w:after="240" w:line="240" w:lineRule="auto"/>
      <w:ind w:left="0" w:right="0" w:firstLine="360"/>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3">
    <w:name w:val="Imported Style 3"/>
    <w:pPr>
      <w:numPr>
        <w:numId w:val="8"/>
      </w:numPr>
    </w:pPr>
  </w:style>
  <w:style w:type="paragraph" w:styleId="lvl3">
    <w:name w:val="lvl3"/>
    <w:next w:val="lvl3"/>
    <w:pPr>
      <w:keepNext w:val="0"/>
      <w:keepLines w:val="0"/>
      <w:pageBreakBefore w:val="0"/>
      <w:widowControl w:val="1"/>
      <w:shd w:val="clear" w:color="auto" w:fill="auto"/>
      <w:tabs>
        <w:tab w:val="left" w:pos="360"/>
        <w:tab w:val="left" w:pos="720"/>
      </w:tabs>
      <w:suppressAutoHyphens w:val="0"/>
      <w:bidi w:val="0"/>
      <w:spacing w:before="0" w:after="240" w:line="240" w:lineRule="auto"/>
      <w:ind w:left="360" w:right="0" w:hanging="360"/>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Normal1">
    <w:name w:val="Normal1"/>
    <w:next w:val="Normal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4">
    <w:name w:val="Imported Style 4"/>
    <w:pPr>
      <w:numPr>
        <w:numId w:val="18"/>
      </w:numPr>
    </w:pPr>
  </w:style>
  <w:style w:type="paragraph" w:styleId="Normal2">
    <w:name w:val="Normal2"/>
    <w:next w:val="Normal2"/>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5">
    <w:name w:val="Imported Style 5"/>
    <w:pPr>
      <w:numPr>
        <w:numId w:val="20"/>
      </w:numPr>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6">
    <w:name w:val="Imported Style 6"/>
    <w:pPr>
      <w:numPr>
        <w:numId w:val="22"/>
      </w:numPr>
    </w:pPr>
  </w:style>
  <w:style w:type="numbering" w:styleId="Imported Style 7">
    <w:name w:val="Imported Style 7"/>
    <w:pPr>
      <w:numPr>
        <w:numId w:val="25"/>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8">
    <w:name w:val="Imported Style 8"/>
    <w:pPr>
      <w:numPr>
        <w:numId w:val="28"/>
      </w:numPr>
    </w:pPr>
  </w:style>
  <w:style w:type="numbering" w:styleId="Imported Style 9">
    <w:name w:val="Imported Style 9"/>
    <w:pPr>
      <w:numPr>
        <w:numId w:val="31"/>
      </w:numPr>
    </w:pPr>
  </w:style>
  <w:style w:type="numbering" w:styleId="Imported Style 10">
    <w:name w:val="Imported Style 10"/>
    <w:pPr>
      <w:numPr>
        <w:numId w:val="3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